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6868" w14:textId="5AC9649E" w:rsidR="009D6414" w:rsidRDefault="009D6414" w:rsidP="009D6414">
      <w:bookmarkStart w:id="0" w:name="_GoBack"/>
      <w:r>
        <w:rPr>
          <w:rFonts w:cs="Arial"/>
          <w:b/>
          <w:noProof/>
          <w:sz w:val="30"/>
          <w:szCs w:val="30"/>
          <w:lang w:eastAsia="en-AU"/>
        </w:rPr>
        <w:drawing>
          <wp:inline distT="0" distB="0" distL="0" distR="0" wp14:anchorId="5086165C" wp14:editId="32817F7D">
            <wp:extent cx="1958400" cy="694800"/>
            <wp:effectExtent l="0" t="0" r="3810" b="0"/>
            <wp:docPr id="6" name="Picture 6" descr="NSW Department of Educat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25E978" w14:textId="77777777" w:rsidR="000B393A" w:rsidRDefault="000B393A" w:rsidP="009D6414"/>
    <w:p w14:paraId="29EA1528" w14:textId="77777777" w:rsidR="009D6414" w:rsidRDefault="009D6414" w:rsidP="009D6414"/>
    <w:p w14:paraId="143A5BED" w14:textId="77777777" w:rsidR="00ED3B04" w:rsidRPr="001450C0" w:rsidRDefault="0002788B" w:rsidP="0090533A">
      <w:pPr>
        <w:pStyle w:val="Pre-Title"/>
      </w:pPr>
      <w:r>
        <w:t>20</w:t>
      </w:r>
      <w:r w:rsidR="001C24CA">
        <w:t>21</w:t>
      </w:r>
      <w:r>
        <w:t xml:space="preserve"> </w:t>
      </w:r>
      <w:r w:rsidR="001C24CA">
        <w:t>Short-Term E-</w:t>
      </w:r>
      <w:r w:rsidR="00F53624">
        <w:t xml:space="preserve">Exchange Program </w:t>
      </w:r>
      <w:r w:rsidR="005F6769">
        <w:t>– Research Submission</w:t>
      </w:r>
    </w:p>
    <w:p w14:paraId="1DE55603" w14:textId="687D010B" w:rsidR="00ED3B04" w:rsidRPr="00C509F6" w:rsidRDefault="004044F6" w:rsidP="00C509F6">
      <w:pPr>
        <w:pStyle w:val="Title"/>
      </w:pPr>
      <w:bookmarkStart w:id="1" w:name="_Hlk89256004"/>
      <w:r>
        <w:t xml:space="preserve">Assessment, tracking and reporting </w:t>
      </w:r>
      <w:r w:rsidR="00CF7546">
        <w:t>English language skills</w:t>
      </w:r>
    </w:p>
    <w:bookmarkEnd w:id="1"/>
    <w:p w14:paraId="5749B2C4" w14:textId="5FD1D3B6" w:rsidR="00ED3B04" w:rsidRPr="00943538" w:rsidRDefault="00A4249B" w:rsidP="006E2817">
      <w:pPr>
        <w:pStyle w:val="Author"/>
      </w:pPr>
      <w:r>
        <w:t>Karen Brown</w:t>
      </w:r>
    </w:p>
    <w:p w14:paraId="013576BB" w14:textId="7BDC5433" w:rsidR="00ED3B04" w:rsidRDefault="00A4249B" w:rsidP="00ED3B04">
      <w:r>
        <w:t>EAL/D Education Lead teacher</w:t>
      </w:r>
      <w:r w:rsidR="00AD1DA5">
        <w:t>, Parramatta network of schools, NSW</w:t>
      </w:r>
    </w:p>
    <w:p w14:paraId="7B188E1D" w14:textId="77777777" w:rsidR="009D6414" w:rsidRDefault="009D6414" w:rsidP="00ED3B04"/>
    <w:p w14:paraId="7810F8DA" w14:textId="77777777" w:rsidR="009D6414" w:rsidRDefault="009D6414" w:rsidP="00ED3B04"/>
    <w:p w14:paraId="3E27B46A" w14:textId="77777777" w:rsidR="009D6414" w:rsidRDefault="001C24CA" w:rsidP="009D6414">
      <w:r>
        <w:t>E-</w:t>
      </w:r>
      <w:r w:rsidR="009D6414">
        <w:t xml:space="preserve">Exchange </w:t>
      </w:r>
      <w:r w:rsidR="008526E6">
        <w:t>participant during 2021</w:t>
      </w:r>
      <w:r>
        <w:t xml:space="preserve"> with</w:t>
      </w:r>
      <w:r w:rsidR="009D6414">
        <w:t>:</w:t>
      </w:r>
    </w:p>
    <w:p w14:paraId="14410BAB" w14:textId="4ABD9F96" w:rsidR="009D6414" w:rsidRDefault="00A4249B" w:rsidP="009D6414">
      <w:r>
        <w:t xml:space="preserve">Sarah </w:t>
      </w:r>
      <w:r w:rsidR="00DE21E5">
        <w:t>Jordan</w:t>
      </w:r>
      <w:r w:rsidR="00A22B7E">
        <w:t xml:space="preserve">, </w:t>
      </w:r>
      <w:r w:rsidR="00AD1DA5">
        <w:t xml:space="preserve">ELL </w:t>
      </w:r>
      <w:proofErr w:type="gramStart"/>
      <w:r w:rsidR="00AD1DA5">
        <w:t xml:space="preserve">strategist, </w:t>
      </w:r>
      <w:r w:rsidR="009D6414">
        <w:t xml:space="preserve"> </w:t>
      </w:r>
      <w:r w:rsidR="001C24CA">
        <w:t>Alberta</w:t>
      </w:r>
      <w:proofErr w:type="gramEnd"/>
      <w:r w:rsidR="001C24CA">
        <w:t>, Canada</w:t>
      </w:r>
    </w:p>
    <w:p w14:paraId="1E696BB3" w14:textId="77777777" w:rsidR="00EC0ED6" w:rsidRDefault="00EC0ED6" w:rsidP="000255B4"/>
    <w:p w14:paraId="4D557DEE" w14:textId="435A6601" w:rsidR="009D6414" w:rsidRDefault="00BD3D04" w:rsidP="00817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jc w:val="both"/>
        <w:rPr>
          <w:rFonts w:eastAsia="Times New Roman" w:cs="Times New Roman"/>
          <w:b/>
          <w:bCs/>
          <w:sz w:val="36"/>
          <w:szCs w:val="28"/>
        </w:rPr>
      </w:pPr>
      <w:r w:rsidRPr="00BD3D04">
        <w:rPr>
          <w:noProof/>
        </w:rPr>
        <w:drawing>
          <wp:inline distT="0" distB="0" distL="0" distR="0" wp14:anchorId="677F6332" wp14:editId="32463289">
            <wp:extent cx="2643800" cy="1152525"/>
            <wp:effectExtent l="0" t="0" r="4445" b="0"/>
            <wp:docPr id="5" name="Picture 4" descr="A picture containing skyscrapers buildings, trees and the Parramatta city skyline">
              <a:extLst xmlns:a="http://schemas.openxmlformats.org/drawingml/2006/main">
                <a:ext uri="{FF2B5EF4-FFF2-40B4-BE49-F238E27FC236}">
                  <a16:creationId xmlns:a16="http://schemas.microsoft.com/office/drawing/2014/main" id="{C7D76472-C349-4460-81CC-425E83A71F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kyscrapers buildings, trees and the Parramatta city skyline">
                      <a:extLst>
                        <a:ext uri="{FF2B5EF4-FFF2-40B4-BE49-F238E27FC236}">
                          <a16:creationId xmlns:a16="http://schemas.microsoft.com/office/drawing/2014/main" id="{C7D76472-C349-4460-81CC-425E83A71F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78" cy="115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07A">
        <w:tab/>
      </w:r>
      <w:r w:rsidR="0081707A">
        <w:tab/>
      </w:r>
      <w:r w:rsidR="0081707A" w:rsidRPr="0081707A">
        <w:rPr>
          <w:noProof/>
        </w:rPr>
        <w:drawing>
          <wp:inline distT="0" distB="0" distL="0" distR="0" wp14:anchorId="50D010E8" wp14:editId="20BB4ADA">
            <wp:extent cx="2546985" cy="1124056"/>
            <wp:effectExtent l="0" t="0" r="5715" b="0"/>
            <wp:docPr id="17" name="Picture 16" descr="A picture of the area surrounding Banff, Canada, containing mountains, a glacier lake, and fir trees &#10;&#10;">
              <a:extLst xmlns:a="http://schemas.openxmlformats.org/drawingml/2006/main">
                <a:ext uri="{FF2B5EF4-FFF2-40B4-BE49-F238E27FC236}">
                  <a16:creationId xmlns:a16="http://schemas.microsoft.com/office/drawing/2014/main" id="{4DDB489F-0CCE-4046-B63D-285B70436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of the area surrounding Banff, Canada, containing mountains, a glacier lake, and fir trees &#10;&#10;">
                      <a:extLst>
                        <a:ext uri="{FF2B5EF4-FFF2-40B4-BE49-F238E27FC236}">
                          <a16:creationId xmlns:a16="http://schemas.microsoft.com/office/drawing/2014/main" id="{4DDB489F-0CCE-4046-B63D-285B704363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800" cy="1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414">
        <w:br w:type="page"/>
      </w:r>
    </w:p>
    <w:p w14:paraId="0E18DAC9" w14:textId="3A693A3B" w:rsidR="00025D38" w:rsidRPr="002A4046" w:rsidRDefault="00025D38" w:rsidP="002E082A">
      <w:pPr>
        <w:pStyle w:val="Heading1"/>
        <w:rPr>
          <w:lang w:eastAsia="en-AU"/>
        </w:rPr>
      </w:pPr>
      <w:r>
        <w:rPr>
          <w:lang w:eastAsia="en-AU"/>
        </w:rPr>
        <w:lastRenderedPageBreak/>
        <w:t>Introduction</w:t>
      </w:r>
    </w:p>
    <w:p w14:paraId="2E19E35B" w14:textId="473DC7E9" w:rsidR="00E33DAD" w:rsidRPr="00FD5DFD" w:rsidRDefault="00BB52F8" w:rsidP="006E6BF6">
      <w:pPr>
        <w:pStyle w:val="normaltext"/>
      </w:pPr>
      <w:r w:rsidRPr="00FD5DFD">
        <w:t>As part of the International E-Exchange Program, a virtual exchange was completed between Karen Br</w:t>
      </w:r>
      <w:r w:rsidR="001026C7" w:rsidRPr="00FD5DFD">
        <w:t>o</w:t>
      </w:r>
      <w:r w:rsidRPr="00FD5DFD">
        <w:t xml:space="preserve">wn, </w:t>
      </w:r>
      <w:r w:rsidR="001026C7" w:rsidRPr="00FD5DFD">
        <w:t>EAL/D Education Lead teacher, Parramatta network of schools</w:t>
      </w:r>
      <w:r w:rsidR="00B45A7F" w:rsidRPr="00FD5DFD">
        <w:t>, NSW</w:t>
      </w:r>
      <w:r w:rsidR="001026C7" w:rsidRPr="00FD5DFD">
        <w:t xml:space="preserve"> and Sarah Jo</w:t>
      </w:r>
      <w:r w:rsidR="005735C1" w:rsidRPr="00FD5DFD">
        <w:t xml:space="preserve">rdan, </w:t>
      </w:r>
      <w:r w:rsidR="00E607BF" w:rsidRPr="00FD5DFD">
        <w:t>ELL strategist,</w:t>
      </w:r>
      <w:r w:rsidR="00707815">
        <w:t xml:space="preserve"> Calgary,</w:t>
      </w:r>
      <w:r w:rsidR="00E607BF" w:rsidRPr="00FD5DFD">
        <w:t xml:space="preserve"> </w:t>
      </w:r>
      <w:r w:rsidR="00B45A7F" w:rsidRPr="00FD5DFD">
        <w:t xml:space="preserve">Alberta, Canada. </w:t>
      </w:r>
      <w:r w:rsidRPr="00FD5DFD">
        <w:t>This exchange provided an opportunity for short-term one-on-one partnerships between educators with similar interests or fields</w:t>
      </w:r>
      <w:r w:rsidR="00E33DAD" w:rsidRPr="00FD5DFD">
        <w:t xml:space="preserve">, in this case leading schools to develop </w:t>
      </w:r>
      <w:r w:rsidR="00B27248" w:rsidRPr="00FD5DFD">
        <w:t xml:space="preserve">effective processes to support and differentiate for EAL/D learners. </w:t>
      </w:r>
    </w:p>
    <w:p w14:paraId="5C8F5C3B" w14:textId="7C0B1DE6" w:rsidR="00CD01BD" w:rsidRDefault="00CD01BD" w:rsidP="006E6BF6">
      <w:pPr>
        <w:pStyle w:val="normaltext"/>
      </w:pPr>
      <w:r w:rsidRPr="00FD5DFD">
        <w:t xml:space="preserve">Our shared professional role is to support communities of schools to develop and enhance differentiation procedures for EAL/D </w:t>
      </w:r>
      <w:r w:rsidR="00707815">
        <w:t>(</w:t>
      </w:r>
      <w:r w:rsidR="002E082A">
        <w:t>English as an additional language or dialect</w:t>
      </w:r>
      <w:r w:rsidR="00707815">
        <w:t>)</w:t>
      </w:r>
      <w:r w:rsidR="002E082A">
        <w:t xml:space="preserve"> </w:t>
      </w:r>
      <w:r w:rsidRPr="00FD5DFD">
        <w:t xml:space="preserve">students. This includes working with teams of teachers in specific high need schools to develop teacher professional knowledge and greater capacity to support the English language skills of targeted students.  </w:t>
      </w:r>
    </w:p>
    <w:p w14:paraId="471F683D" w14:textId="5AE0C0D8" w:rsidR="004D52E1" w:rsidRPr="002A4046" w:rsidRDefault="004D52E1" w:rsidP="002E082A">
      <w:pPr>
        <w:pStyle w:val="Heading1"/>
        <w:rPr>
          <w:lang w:eastAsia="en-AU"/>
        </w:rPr>
      </w:pPr>
      <w:r w:rsidRPr="002A4046">
        <w:rPr>
          <w:lang w:eastAsia="en-AU"/>
        </w:rPr>
        <w:t>E-Exchange Overview</w:t>
      </w:r>
    </w:p>
    <w:p w14:paraId="53FA64CD" w14:textId="5457EC98" w:rsidR="00F11F91" w:rsidRPr="00FD5DFD" w:rsidRDefault="00F11F91" w:rsidP="006E6BF6">
      <w:pPr>
        <w:pStyle w:val="normaltext"/>
      </w:pPr>
      <w:r w:rsidRPr="00FD5DFD">
        <w:t xml:space="preserve">Sarah and I met regularly and spent time reflecting and sharing ideas, challenges and resources that we found useful in our role. These included EAL/D state policy documents and department resources. It was a surprise to discover many similarities in our role, our approach to effective leadership in schools as well as processes and practices to assess, monitor and report on EAL/D learners. The research driving effective change and the need to work closely with small groups of targeted teachers using </w:t>
      </w:r>
      <w:proofErr w:type="spellStart"/>
      <w:proofErr w:type="gramStart"/>
      <w:r w:rsidRPr="00FD5DFD">
        <w:t>a</w:t>
      </w:r>
      <w:proofErr w:type="spellEnd"/>
      <w:proofErr w:type="gramEnd"/>
      <w:r w:rsidRPr="00FD5DFD">
        <w:t xml:space="preserve"> inquiry action research model</w:t>
      </w:r>
      <w:r w:rsidR="005E4F14">
        <w:t xml:space="preserve"> was another </w:t>
      </w:r>
      <w:r w:rsidR="00735889">
        <w:t>surprising point of common reference.</w:t>
      </w:r>
    </w:p>
    <w:p w14:paraId="52EA19CB" w14:textId="322AB24D" w:rsidR="004D52E1" w:rsidRPr="00FD5DFD" w:rsidRDefault="004D52E1" w:rsidP="006E6BF6">
      <w:pPr>
        <w:pStyle w:val="normaltext"/>
      </w:pPr>
      <w:r w:rsidRPr="00FD5DFD">
        <w:t>This report highlights some of the commonalities and differences between systems</w:t>
      </w:r>
      <w:r w:rsidR="00FE398D" w:rsidRPr="00FD5DFD">
        <w:t xml:space="preserve"> </w:t>
      </w:r>
      <w:r w:rsidR="00003A14" w:rsidRPr="00FD5DFD">
        <w:t xml:space="preserve">and </w:t>
      </w:r>
      <w:r w:rsidRPr="00FD5DFD">
        <w:t xml:space="preserve">current approaches </w:t>
      </w:r>
      <w:r w:rsidR="00003A14" w:rsidRPr="00FD5DFD">
        <w:t xml:space="preserve">to </w:t>
      </w:r>
      <w:r w:rsidR="00FE398D" w:rsidRPr="00FD5DFD">
        <w:t xml:space="preserve">assessing, monitoring and reporting on the English language proficiency skills and needs of EAL/D students </w:t>
      </w:r>
      <w:r w:rsidRPr="00FD5DFD">
        <w:t xml:space="preserve">in line with the NSW Department of Education, and </w:t>
      </w:r>
      <w:r w:rsidR="00003A14" w:rsidRPr="00FD5DFD">
        <w:t>Alberta</w:t>
      </w:r>
      <w:r w:rsidRPr="00FD5DFD">
        <w:t xml:space="preserve"> Public Schools, Alberta, Canada.</w:t>
      </w:r>
    </w:p>
    <w:p w14:paraId="60175411" w14:textId="15F9D05B" w:rsidR="00ED3B04" w:rsidRPr="002E082A" w:rsidRDefault="00AD1DA5" w:rsidP="002E082A">
      <w:pPr>
        <w:pStyle w:val="Heading1"/>
      </w:pPr>
      <w:r w:rsidRPr="002E082A">
        <w:t>F</w:t>
      </w:r>
      <w:r w:rsidR="00723911" w:rsidRPr="002E082A">
        <w:t xml:space="preserve">ocus </w:t>
      </w:r>
      <w:r w:rsidR="0064374B" w:rsidRPr="002E082A">
        <w:t>a</w:t>
      </w:r>
      <w:r w:rsidR="000A10DC" w:rsidRPr="002E082A">
        <w:t>rea</w:t>
      </w:r>
      <w:r w:rsidR="0064374B" w:rsidRPr="002E082A">
        <w:t xml:space="preserve"> </w:t>
      </w:r>
    </w:p>
    <w:p w14:paraId="1066B7B3" w14:textId="449AE82A" w:rsidR="00CD1BE9" w:rsidRPr="00687F9A" w:rsidRDefault="00CD1BE9" w:rsidP="006E6BF6">
      <w:pPr>
        <w:pStyle w:val="normaltext"/>
      </w:pPr>
      <w:r w:rsidRPr="00687F9A">
        <w:rPr>
          <w:shd w:val="clear" w:color="auto" w:fill="FFFFFF"/>
        </w:rPr>
        <w:t xml:space="preserve">Key findings of the 2021 </w:t>
      </w:r>
      <w:r w:rsidR="00707815">
        <w:rPr>
          <w:shd w:val="clear" w:color="auto" w:fill="FFFFFF"/>
        </w:rPr>
        <w:t>Centre for Education Statistics and Evaluation (</w:t>
      </w:r>
      <w:r w:rsidRPr="00687F9A">
        <w:rPr>
          <w:shd w:val="clear" w:color="auto" w:fill="FFFFFF"/>
        </w:rPr>
        <w:t>CESE</w:t>
      </w:r>
      <w:r w:rsidR="00707815">
        <w:rPr>
          <w:shd w:val="clear" w:color="auto" w:fill="FFFFFF"/>
        </w:rPr>
        <w:t xml:space="preserve">) </w:t>
      </w:r>
      <w:r w:rsidRPr="00687F9A">
        <w:rPr>
          <w:shd w:val="clear" w:color="auto" w:fill="FFFFFF"/>
        </w:rPr>
        <w:t>report</w:t>
      </w:r>
      <w:r w:rsidR="00707815">
        <w:rPr>
          <w:shd w:val="clear" w:color="auto" w:fill="FFFFFF"/>
        </w:rPr>
        <w:t xml:space="preserve"> </w:t>
      </w:r>
      <w:hyperlink r:id="rId13" w:tooltip="Link to CESE report" w:history="1">
        <w:r w:rsidR="00707815" w:rsidRPr="00707815">
          <w:rPr>
            <w:rStyle w:val="Hyperlink"/>
            <w:shd w:val="clear" w:color="auto" w:fill="FFFFFF"/>
          </w:rPr>
          <w:t>English as an additional language or dialect (EAL/D) effective school practices</w:t>
        </w:r>
      </w:hyperlink>
      <w:r w:rsidR="00707815">
        <w:rPr>
          <w:shd w:val="clear" w:color="auto" w:fill="FFFFFF"/>
        </w:rPr>
        <w:t xml:space="preserve"> </w:t>
      </w:r>
      <w:r w:rsidRPr="00687F9A">
        <w:rPr>
          <w:shd w:val="clear" w:color="auto" w:fill="FFFFFF"/>
        </w:rPr>
        <w:t xml:space="preserve">include the value of distributed </w:t>
      </w:r>
      <w:r w:rsidRPr="00687F9A">
        <w:t xml:space="preserve">leadership as a foundation for successful EAL/D education, the need for implementing high challenge high support teaching programs and the need for </w:t>
      </w:r>
      <w:r w:rsidRPr="00687F9A">
        <w:rPr>
          <w:rFonts w:cs="Montserrat Light"/>
        </w:rPr>
        <w:t>developing specialised EAL/D knowledge for all classroom and subject teachers. The</w:t>
      </w:r>
      <w:r w:rsidR="00707815">
        <w:rPr>
          <w:rFonts w:cs="Montserrat Light"/>
        </w:rPr>
        <w:t xml:space="preserve"> </w:t>
      </w:r>
      <w:hyperlink r:id="rId14" w:tooltip="NSW Department of Education EAL/D advice for schools" w:history="1">
        <w:r w:rsidR="00707815" w:rsidRPr="00707815">
          <w:rPr>
            <w:rStyle w:val="Hyperlink"/>
            <w:rFonts w:cs="Montserrat Light"/>
          </w:rPr>
          <w:t>EAL/D advice for schools</w:t>
        </w:r>
      </w:hyperlink>
      <w:r w:rsidR="00707815">
        <w:rPr>
          <w:rFonts w:cs="Montserrat Light"/>
        </w:rPr>
        <w:t xml:space="preserve"> </w:t>
      </w:r>
      <w:r w:rsidRPr="00687F9A">
        <w:rPr>
          <w:rFonts w:cs="Montserrat Light"/>
        </w:rPr>
        <w:t>also highlights the importance of identification, tracking and reporting on English language proficiency as an important element in developing schools</w:t>
      </w:r>
      <w:r w:rsidR="002E082A">
        <w:rPr>
          <w:rFonts w:cs="Montserrat Light"/>
        </w:rPr>
        <w:t>’</w:t>
      </w:r>
      <w:r w:rsidRPr="00687F9A">
        <w:rPr>
          <w:rFonts w:cs="Montserrat Light"/>
        </w:rPr>
        <w:t xml:space="preserve"> capacity to support EAL/D learners. This research helped to drive discussions between Sarah and myself around</w:t>
      </w:r>
      <w:r w:rsidRPr="00687F9A">
        <w:t xml:space="preserve"> assessment, tracking and reporting procedures for EAL/D learners, the similarities and differences between the different systems and whether there was something we could then refine or adapt to use when working with our targeted schools.</w:t>
      </w:r>
    </w:p>
    <w:p w14:paraId="536ABA65" w14:textId="7B1C39CA" w:rsidR="00ED3B04" w:rsidRPr="002E082A" w:rsidRDefault="009D6414" w:rsidP="002E082A">
      <w:pPr>
        <w:pStyle w:val="Heading1"/>
      </w:pPr>
      <w:bookmarkStart w:id="2" w:name="_Hlk89327832"/>
      <w:r w:rsidRPr="002E082A">
        <w:t>Findings</w:t>
      </w:r>
      <w:r w:rsidR="002E082A">
        <w:t xml:space="preserve"> </w:t>
      </w:r>
      <w:r w:rsidR="0090026F" w:rsidRPr="002E082A">
        <w:t>/</w:t>
      </w:r>
      <w:r w:rsidR="002E082A">
        <w:t xml:space="preserve"> </w:t>
      </w:r>
      <w:r w:rsidR="00A40F50" w:rsidRPr="002E082A">
        <w:t xml:space="preserve">Similarities and Differences </w:t>
      </w:r>
    </w:p>
    <w:bookmarkEnd w:id="2"/>
    <w:p w14:paraId="1EAC23E1" w14:textId="6D062011" w:rsidR="005F2342" w:rsidRPr="002E082A" w:rsidRDefault="00A40F50" w:rsidP="002E082A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 w:themeColor="text1"/>
          <w:szCs w:val="22"/>
          <w:lang w:eastAsia="en-AU"/>
        </w:rPr>
      </w:pPr>
      <w:r w:rsidRPr="00FD5DFD">
        <w:rPr>
          <w:rFonts w:eastAsia="Times New Roman" w:cs="Arial"/>
          <w:color w:val="000000" w:themeColor="text1"/>
          <w:szCs w:val="22"/>
          <w:lang w:eastAsia="en-AU"/>
        </w:rPr>
        <w:t xml:space="preserve">During weekly discussions, personal and professional </w:t>
      </w:r>
      <w:proofErr w:type="gramStart"/>
      <w:r w:rsidRPr="00FD5DFD">
        <w:rPr>
          <w:rFonts w:eastAsia="Times New Roman" w:cs="Arial"/>
          <w:color w:val="000000" w:themeColor="text1"/>
          <w:szCs w:val="22"/>
          <w:lang w:eastAsia="en-AU"/>
        </w:rPr>
        <w:t>experiences  were</w:t>
      </w:r>
      <w:proofErr w:type="gramEnd"/>
      <w:r w:rsidRPr="00FD5DFD">
        <w:rPr>
          <w:rFonts w:eastAsia="Times New Roman" w:cs="Arial"/>
          <w:color w:val="000000" w:themeColor="text1"/>
          <w:szCs w:val="22"/>
          <w:lang w:eastAsia="en-AU"/>
        </w:rPr>
        <w:t xml:space="preserve"> shared.  </w:t>
      </w:r>
      <w:r w:rsidR="001D65C3">
        <w:rPr>
          <w:rFonts w:eastAsia="Times New Roman" w:cs="Arial"/>
          <w:color w:val="000000" w:themeColor="text1"/>
          <w:szCs w:val="22"/>
          <w:lang w:eastAsia="en-AU"/>
        </w:rPr>
        <w:t xml:space="preserve">We were able to compare and contrast procedures and resources between the two educational systems and make </w:t>
      </w:r>
      <w:r w:rsidR="001D65C3">
        <w:rPr>
          <w:rFonts w:eastAsia="Times New Roman" w:cs="Arial"/>
          <w:color w:val="000000" w:themeColor="text1"/>
          <w:szCs w:val="22"/>
          <w:lang w:eastAsia="en-AU"/>
        </w:rPr>
        <w:lastRenderedPageBreak/>
        <w:t>informed decisions about how to synthesise our new information</w:t>
      </w:r>
      <w:r w:rsidR="00145869">
        <w:rPr>
          <w:rFonts w:eastAsia="Times New Roman" w:cs="Arial"/>
          <w:color w:val="000000" w:themeColor="text1"/>
          <w:szCs w:val="22"/>
          <w:lang w:eastAsia="en-AU"/>
        </w:rPr>
        <w:t xml:space="preserve"> into our current professional roles.</w:t>
      </w:r>
      <w:r w:rsidRPr="00FD5DFD">
        <w:rPr>
          <w:rFonts w:eastAsia="Times New Roman" w:cs="Arial"/>
          <w:color w:val="000000" w:themeColor="text1"/>
          <w:szCs w:val="22"/>
          <w:lang w:eastAsia="en-AU"/>
        </w:rPr>
        <w:t xml:space="preserve"> </w:t>
      </w:r>
    </w:p>
    <w:p w14:paraId="4A17D5FD" w14:textId="73ADDD05" w:rsidR="00A22EFD" w:rsidRPr="002E082A" w:rsidRDefault="00A22EFD" w:rsidP="002E082A">
      <w:pPr>
        <w:pStyle w:val="Heading2"/>
      </w:pPr>
      <w:r w:rsidRPr="00A22EFD">
        <w:t>Similarities and Differences</w:t>
      </w:r>
    </w:p>
    <w:tbl>
      <w:tblPr>
        <w:tblStyle w:val="Tableheader"/>
        <w:tblW w:w="9780" w:type="dxa"/>
        <w:jc w:val="center"/>
        <w:tblLook w:val="04A0" w:firstRow="1" w:lastRow="0" w:firstColumn="1" w:lastColumn="0" w:noHBand="0" w:noVBand="1"/>
      </w:tblPr>
      <w:tblGrid>
        <w:gridCol w:w="1813"/>
        <w:gridCol w:w="3686"/>
        <w:gridCol w:w="4281"/>
      </w:tblGrid>
      <w:tr w:rsidR="005F2342" w:rsidRPr="006E6BF6" w14:paraId="738C689E" w14:textId="77777777" w:rsidTr="006E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  <w:vAlign w:val="top"/>
          </w:tcPr>
          <w:p w14:paraId="1F5DADC9" w14:textId="4B48D2D6" w:rsidR="005F2342" w:rsidRPr="006E6BF6" w:rsidRDefault="005F2342" w:rsidP="006E6BF6">
            <w:pPr>
              <w:spacing w:before="192" w:after="192"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top"/>
          </w:tcPr>
          <w:p w14:paraId="67E0ACD8" w14:textId="140F060D" w:rsidR="005F2342" w:rsidRPr="006E6BF6" w:rsidRDefault="00A22EFD" w:rsidP="006E6BF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E6BF6">
              <w:rPr>
                <w:rFonts w:cs="Arial"/>
                <w:color w:val="FFFFFF" w:themeColor="background1"/>
                <w:sz w:val="20"/>
                <w:szCs w:val="20"/>
              </w:rPr>
              <w:t>similarities</w:t>
            </w:r>
          </w:p>
        </w:tc>
        <w:tc>
          <w:tcPr>
            <w:tcW w:w="4281" w:type="dxa"/>
            <w:vAlign w:val="top"/>
          </w:tcPr>
          <w:p w14:paraId="3153B67B" w14:textId="3BCCF7BD" w:rsidR="005F2342" w:rsidRPr="006E6BF6" w:rsidRDefault="00A22EFD" w:rsidP="006E6BF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E6BF6">
              <w:rPr>
                <w:rFonts w:cs="Arial"/>
                <w:color w:val="FFFFFF" w:themeColor="background1"/>
                <w:sz w:val="20"/>
                <w:szCs w:val="20"/>
              </w:rPr>
              <w:t>differences</w:t>
            </w:r>
          </w:p>
        </w:tc>
      </w:tr>
      <w:tr w:rsidR="005F2342" w:rsidRPr="006E6BF6" w14:paraId="06C3A2E4" w14:textId="77777777" w:rsidTr="006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626F8F2C" w14:textId="741E34D5" w:rsidR="005F2342" w:rsidRPr="006E6BF6" w:rsidRDefault="009E065E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</w:rPr>
              <w:t>E</w:t>
            </w:r>
            <w:r w:rsidR="004B32F9" w:rsidRPr="006E6BF6">
              <w:rPr>
                <w:rFonts w:cs="Arial"/>
                <w:b w:val="0"/>
                <w:bCs/>
                <w:sz w:val="20"/>
                <w:szCs w:val="20"/>
              </w:rPr>
              <w:t xml:space="preserve">nglish language </w:t>
            </w:r>
            <w:r w:rsidRPr="006E6BF6">
              <w:rPr>
                <w:rFonts w:cs="Arial"/>
                <w:b w:val="0"/>
                <w:bCs/>
                <w:sz w:val="20"/>
                <w:szCs w:val="20"/>
              </w:rPr>
              <w:t>assessment procedures</w:t>
            </w:r>
          </w:p>
        </w:tc>
        <w:tc>
          <w:tcPr>
            <w:tcW w:w="3686" w:type="dxa"/>
            <w:vAlign w:val="top"/>
          </w:tcPr>
          <w:p w14:paraId="1A49148C" w14:textId="2776D130" w:rsidR="005F2342" w:rsidRPr="006E6BF6" w:rsidRDefault="00F60011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Students assessed on arrival </w:t>
            </w:r>
            <w:r w:rsidR="00D94831" w:rsidRPr="006E6BF6">
              <w:rPr>
                <w:rFonts w:cs="Arial"/>
                <w:bCs/>
                <w:sz w:val="20"/>
                <w:szCs w:val="20"/>
                <w:lang w:eastAsia="zh-CN"/>
              </w:rPr>
              <w:t>to the country</w:t>
            </w:r>
            <w:r w:rsidR="0062125D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or when enrolling in </w:t>
            </w:r>
            <w:r w:rsidR="003D3BE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a </w:t>
            </w:r>
            <w:r w:rsidR="0062125D" w:rsidRPr="006E6BF6">
              <w:rPr>
                <w:rFonts w:cs="Arial"/>
                <w:bCs/>
                <w:sz w:val="20"/>
                <w:szCs w:val="20"/>
                <w:lang w:eastAsia="zh-CN"/>
              </w:rPr>
              <w:t>school</w:t>
            </w:r>
          </w:p>
          <w:p w14:paraId="6CD471B5" w14:textId="12A33586" w:rsidR="00D94831" w:rsidRPr="006E6BF6" w:rsidRDefault="00D94831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81" w:type="dxa"/>
            <w:vAlign w:val="top"/>
          </w:tcPr>
          <w:p w14:paraId="55F4C34A" w14:textId="483E41BA" w:rsidR="00D040D8" w:rsidRPr="006E6BF6" w:rsidRDefault="00D94831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</w:t>
            </w:r>
            <w:r w:rsidR="00FA3EDA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: 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needs to be updated at least twice a year</w:t>
            </w:r>
          </w:p>
          <w:p w14:paraId="2D1B2E15" w14:textId="236E55C2" w:rsidR="00D94831" w:rsidRPr="006E6BF6" w:rsidRDefault="00D94831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</w:t>
            </w:r>
            <w:r w:rsidR="00FA3EDA"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:</w:t>
            </w:r>
            <w:r w:rsidR="00FA3EDA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updated </w:t>
            </w:r>
            <w:r w:rsidR="0062125D" w:rsidRPr="006E6BF6">
              <w:rPr>
                <w:rFonts w:cs="Arial"/>
                <w:bCs/>
                <w:sz w:val="20"/>
                <w:szCs w:val="20"/>
                <w:lang w:eastAsia="zh-CN"/>
              </w:rPr>
              <w:t>regularly (up to 3 times a year)</w:t>
            </w:r>
          </w:p>
        </w:tc>
      </w:tr>
      <w:tr w:rsidR="0021663F" w:rsidRPr="006E6BF6" w14:paraId="0CB990A5" w14:textId="77777777" w:rsidTr="006E6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7D027EDA" w14:textId="6285FC8E" w:rsidR="0021663F" w:rsidRPr="006E6BF6" w:rsidRDefault="004B32F9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</w:rPr>
              <w:t xml:space="preserve">English language assessment rubrics and </w:t>
            </w:r>
            <w:r w:rsidR="00280303" w:rsidRPr="006E6BF6">
              <w:rPr>
                <w:rFonts w:cs="Arial"/>
                <w:b w:val="0"/>
                <w:bCs/>
                <w:sz w:val="20"/>
                <w:szCs w:val="20"/>
              </w:rPr>
              <w:t>tasks</w:t>
            </w:r>
          </w:p>
        </w:tc>
        <w:tc>
          <w:tcPr>
            <w:tcW w:w="3686" w:type="dxa"/>
            <w:vAlign w:val="top"/>
          </w:tcPr>
          <w:p w14:paraId="12378E1B" w14:textId="77777777" w:rsidR="0021663F" w:rsidRPr="006E6BF6" w:rsidRDefault="004A6939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Use state/national rubrics for assessing English language proficiency</w:t>
            </w:r>
          </w:p>
          <w:p w14:paraId="582993D8" w14:textId="77777777" w:rsidR="004A6939" w:rsidRPr="006E6BF6" w:rsidRDefault="00597006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Rubrics divided between levels of school e.g. K-2, 3-6, 7</w:t>
            </w:r>
            <w:r w:rsidR="007622C0" w:rsidRPr="006E6BF6">
              <w:rPr>
                <w:rFonts w:cs="Arial"/>
                <w:bCs/>
                <w:sz w:val="20"/>
                <w:szCs w:val="20"/>
                <w:lang w:eastAsia="zh-CN"/>
              </w:rPr>
              <w:t>-10</w:t>
            </w:r>
          </w:p>
          <w:p w14:paraId="783966EE" w14:textId="77777777" w:rsidR="007622C0" w:rsidRPr="006E6BF6" w:rsidRDefault="007622C0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Use of student work samples to match to rubrics</w:t>
            </w:r>
          </w:p>
          <w:p w14:paraId="65497F0B" w14:textId="0881314B" w:rsidR="008B2071" w:rsidRPr="006E6BF6" w:rsidRDefault="008B2071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Different tasks for all 4 macro skills (Speaking, Listening, </w:t>
            </w:r>
            <w:r w:rsidR="005A11E8" w:rsidRPr="006E6BF6">
              <w:rPr>
                <w:rFonts w:cs="Arial"/>
                <w:bCs/>
                <w:sz w:val="20"/>
                <w:szCs w:val="20"/>
                <w:lang w:eastAsia="zh-CN"/>
              </w:rPr>
              <w:t>R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eading and Writing)</w:t>
            </w:r>
          </w:p>
          <w:p w14:paraId="384A3106" w14:textId="77777777" w:rsidR="004F1BDF" w:rsidRPr="006E6BF6" w:rsidRDefault="004F1BDF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Use to inform </w:t>
            </w:r>
            <w:proofErr w:type="gramStart"/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programming,  teaching</w:t>
            </w:r>
            <w:proofErr w:type="gramEnd"/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and targeted support for EAL/D ELL students</w:t>
            </w:r>
          </w:p>
          <w:p w14:paraId="63C96E19" w14:textId="66DF790F" w:rsidR="00865328" w:rsidRPr="006E6BF6" w:rsidRDefault="00865328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Student work samples available online</w:t>
            </w:r>
          </w:p>
        </w:tc>
        <w:tc>
          <w:tcPr>
            <w:tcW w:w="4281" w:type="dxa"/>
            <w:vAlign w:val="top"/>
          </w:tcPr>
          <w:p w14:paraId="18094342" w14:textId="0D7847C7" w:rsidR="00136F07" w:rsidRPr="006E6BF6" w:rsidRDefault="006C3D83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</w:t>
            </w:r>
            <w:r w:rsidR="00FA3EDA"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:</w:t>
            </w:r>
            <w:r w:rsidR="00FA3EDA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some assessment </w:t>
            </w:r>
            <w:r w:rsidR="00FA3EDA" w:rsidRPr="006E6BF6">
              <w:rPr>
                <w:rFonts w:cs="Arial"/>
                <w:bCs/>
                <w:sz w:val="20"/>
                <w:szCs w:val="20"/>
                <w:lang w:eastAsia="zh-CN"/>
              </w:rPr>
              <w:t>task examples from ACARA</w:t>
            </w:r>
          </w:p>
          <w:p w14:paraId="6586326D" w14:textId="7B467F5F" w:rsidR="00F11B6E" w:rsidRPr="006E6BF6" w:rsidRDefault="001E16A5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:</w:t>
            </w:r>
            <w:r w:rsidR="006907A5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503FA5" w:rsidRPr="006E6BF6">
              <w:rPr>
                <w:rFonts w:cs="Arial"/>
                <w:bCs/>
                <w:sz w:val="20"/>
                <w:szCs w:val="20"/>
                <w:lang w:eastAsia="zh-CN"/>
              </w:rPr>
              <w:t>specific assessment tasks for the macro skills which are differentiated for level of English skills</w:t>
            </w:r>
          </w:p>
          <w:p w14:paraId="427397E5" w14:textId="7E41170A" w:rsidR="00F11B6E" w:rsidRPr="006E6BF6" w:rsidRDefault="00F11B6E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D040D8" w:rsidRPr="006E6BF6">
              <w:rPr>
                <w:rFonts w:cs="Arial"/>
                <w:bCs/>
                <w:sz w:val="20"/>
                <w:szCs w:val="20"/>
                <w:lang w:eastAsia="zh-CN"/>
              </w:rPr>
              <w:t>a range of standardized assessment tasks are available for use</w:t>
            </w:r>
          </w:p>
          <w:p w14:paraId="71B60156" w14:textId="77777777" w:rsidR="00DF5F9A" w:rsidRPr="006E6BF6" w:rsidRDefault="00DF5F9A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</w:t>
            </w:r>
            <w:r w:rsidR="005A11E8"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:</w:t>
            </w:r>
            <w:r w:rsidR="005A11E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short videos demonstrating how to administer these assessment tasks</w:t>
            </w:r>
          </w:p>
          <w:p w14:paraId="4191AD7E" w14:textId="710287AE" w:rsidR="005A11E8" w:rsidRPr="006E6BF6" w:rsidRDefault="00865328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2C2640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very specific examples of student work samples at all phase levels and all levels of </w:t>
            </w:r>
            <w:r w:rsidR="00217585" w:rsidRPr="006E6BF6">
              <w:rPr>
                <w:rFonts w:cs="Arial"/>
                <w:bCs/>
                <w:sz w:val="20"/>
                <w:szCs w:val="20"/>
                <w:lang w:eastAsia="zh-CN"/>
              </w:rPr>
              <w:t>schooling</w:t>
            </w:r>
          </w:p>
        </w:tc>
      </w:tr>
      <w:tr w:rsidR="005F2342" w:rsidRPr="006E6BF6" w14:paraId="064E444E" w14:textId="77777777" w:rsidTr="006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0AC90B36" w14:textId="02BF01B9" w:rsidR="005F2342" w:rsidRPr="006E6BF6" w:rsidRDefault="0064645D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 xml:space="preserve">English language </w:t>
            </w:r>
            <w:r w:rsidR="00756EE4"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>phases</w:t>
            </w:r>
          </w:p>
        </w:tc>
        <w:tc>
          <w:tcPr>
            <w:tcW w:w="3686" w:type="dxa"/>
            <w:vAlign w:val="top"/>
          </w:tcPr>
          <w:p w14:paraId="0B179BA9" w14:textId="77777777" w:rsidR="005F2342" w:rsidRPr="006E6BF6" w:rsidRDefault="00F3398F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Overall phase levels </w:t>
            </w:r>
            <w:r w:rsidR="009875DF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are calculated for students 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as well as</w:t>
            </w:r>
            <w:r w:rsidR="009875DF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s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pecific phase levels for each of the 4 macro skills (Speaking, Listening, Reading and Writing)</w:t>
            </w:r>
          </w:p>
          <w:p w14:paraId="5DBFD4A8" w14:textId="04D89D76" w:rsidR="00D266B0" w:rsidRPr="006E6BF6" w:rsidRDefault="00D266B0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Increasing complexity of English language skills indicated in the phase levels</w:t>
            </w:r>
          </w:p>
        </w:tc>
        <w:tc>
          <w:tcPr>
            <w:tcW w:w="4281" w:type="dxa"/>
            <w:vAlign w:val="top"/>
          </w:tcPr>
          <w:p w14:paraId="30278743" w14:textId="40605DE9" w:rsidR="00D266B0" w:rsidRPr="006E6BF6" w:rsidRDefault="00D266B0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phases are Beginning, Emerging, Consolidating and Developing</w:t>
            </w:r>
          </w:p>
          <w:p w14:paraId="077E76FA" w14:textId="4AED3C10" w:rsidR="007373D8" w:rsidRPr="006E6BF6" w:rsidRDefault="00AD1703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: </w:t>
            </w:r>
            <w:r w:rsidR="007373D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phases are </w:t>
            </w:r>
            <w:r w:rsidR="008E1637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Beginning, </w:t>
            </w:r>
            <w:r w:rsidR="007373D8" w:rsidRPr="006E6BF6">
              <w:rPr>
                <w:rFonts w:cs="Arial"/>
                <w:bCs/>
                <w:sz w:val="20"/>
                <w:szCs w:val="20"/>
                <w:lang w:eastAsia="zh-CN"/>
              </w:rPr>
              <w:t>Developing, Expanding, Bridging and Extending</w:t>
            </w:r>
          </w:p>
          <w:p w14:paraId="234E1A28" w14:textId="4AE2A057" w:rsidR="00C40DD0" w:rsidRPr="006E6BF6" w:rsidRDefault="006A5273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Some differences in the higher levels about the cultural knowledge and English language support needed by students</w:t>
            </w:r>
          </w:p>
        </w:tc>
      </w:tr>
      <w:tr w:rsidR="005F2342" w:rsidRPr="006E6BF6" w14:paraId="10A71A5F" w14:textId="77777777" w:rsidTr="006E6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039F1AAA" w14:textId="1AB3EE29" w:rsidR="005F2342" w:rsidRPr="006E6BF6" w:rsidRDefault="0064645D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 xml:space="preserve">English language </w:t>
            </w:r>
            <w:r w:rsidR="00756EE4"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>acquisition phase markers</w:t>
            </w:r>
          </w:p>
        </w:tc>
        <w:tc>
          <w:tcPr>
            <w:tcW w:w="3686" w:type="dxa"/>
            <w:vAlign w:val="top"/>
          </w:tcPr>
          <w:p w14:paraId="05FF2FC3" w14:textId="77777777" w:rsidR="005F2342" w:rsidRPr="006E6BF6" w:rsidRDefault="00BA56AB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Detailed information about phase markers</w:t>
            </w:r>
          </w:p>
          <w:p w14:paraId="09CE9353" w14:textId="3F8FAD7B" w:rsidR="00BA56AB" w:rsidRPr="006E6BF6" w:rsidRDefault="00BA56AB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81" w:type="dxa"/>
            <w:vAlign w:val="top"/>
          </w:tcPr>
          <w:p w14:paraId="0BB06D46" w14:textId="738C57FC" w:rsidR="005F2342" w:rsidRPr="006E6BF6" w:rsidRDefault="00BA56AB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CB226C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use of </w:t>
            </w:r>
            <w:r w:rsidR="002840BD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both </w:t>
            </w:r>
            <w:r w:rsidR="00CB226C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EAL/D literacy progression phases and ESL scales to </w:t>
            </w:r>
            <w:r w:rsidR="002840BD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assess English skills across 4 </w:t>
            </w:r>
            <w:r w:rsidR="008B1B4D" w:rsidRPr="006E6BF6">
              <w:rPr>
                <w:rFonts w:cs="Arial"/>
                <w:bCs/>
                <w:sz w:val="20"/>
                <w:szCs w:val="20"/>
                <w:lang w:eastAsia="zh-CN"/>
              </w:rPr>
              <w:t>language domains: communication, language and cultural understanding, language structures and features</w:t>
            </w:r>
          </w:p>
          <w:p w14:paraId="703C5A99" w14:textId="77777777" w:rsidR="00BA56AB" w:rsidRPr="006E6BF6" w:rsidRDefault="00BA56AB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AU"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217FD5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use of the Alberta </w:t>
            </w:r>
            <w:r w:rsidR="00235923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ESL benchmarks across </w:t>
            </w:r>
            <w:r w:rsidR="00C06B5C" w:rsidRPr="006E6BF6">
              <w:rPr>
                <w:rFonts w:cs="Arial"/>
                <w:bCs/>
                <w:sz w:val="20"/>
                <w:szCs w:val="20"/>
                <w:lang w:val="en-AU" w:eastAsia="zh-CN"/>
              </w:rPr>
              <w:t>7 communicative competencies: linguistic grammar, linguistic syntax, strategic, socio-linguistic, discourse and editing to measure student skills and success.</w:t>
            </w:r>
          </w:p>
          <w:p w14:paraId="54F68708" w14:textId="5032447E" w:rsidR="003A61A4" w:rsidRPr="006E6BF6" w:rsidRDefault="003A61A4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AU"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val="en-AU"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val="en-AU" w:eastAsia="zh-CN"/>
              </w:rPr>
              <w:t xml:space="preserve"> phase markers also written as ‘I can’ </w:t>
            </w:r>
            <w:r w:rsidR="000B5421" w:rsidRPr="006E6BF6">
              <w:rPr>
                <w:rFonts w:cs="Arial"/>
                <w:bCs/>
                <w:sz w:val="20"/>
                <w:szCs w:val="20"/>
                <w:lang w:val="en-AU" w:eastAsia="zh-CN"/>
              </w:rPr>
              <w:t>to use as student Learning Intentions/Success Criteria</w:t>
            </w:r>
          </w:p>
        </w:tc>
      </w:tr>
      <w:tr w:rsidR="008018B0" w:rsidRPr="006E6BF6" w14:paraId="6C46A374" w14:textId="77777777" w:rsidTr="006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196AC3A3" w14:textId="5F1B15D1" w:rsidR="008018B0" w:rsidRPr="006E6BF6" w:rsidRDefault="008018B0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lastRenderedPageBreak/>
              <w:t>Funding for EAL/D students</w:t>
            </w:r>
          </w:p>
        </w:tc>
        <w:tc>
          <w:tcPr>
            <w:tcW w:w="3686" w:type="dxa"/>
            <w:vAlign w:val="top"/>
          </w:tcPr>
          <w:p w14:paraId="2FE0161D" w14:textId="19127B85" w:rsidR="008018B0" w:rsidRPr="006E6BF6" w:rsidRDefault="00C06B5C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EAL/D ELL students receive </w:t>
            </w:r>
            <w:r w:rsidR="008377D3" w:rsidRPr="006E6BF6">
              <w:rPr>
                <w:rFonts w:cs="Arial"/>
                <w:bCs/>
                <w:sz w:val="20"/>
                <w:szCs w:val="20"/>
                <w:lang w:eastAsia="zh-CN"/>
              </w:rPr>
              <w:t>additional support for learning English</w:t>
            </w:r>
          </w:p>
        </w:tc>
        <w:tc>
          <w:tcPr>
            <w:tcW w:w="4281" w:type="dxa"/>
            <w:vAlign w:val="top"/>
          </w:tcPr>
          <w:p w14:paraId="74A2BCB9" w14:textId="59BFC290" w:rsidR="00BB38F7" w:rsidRPr="006E6BF6" w:rsidRDefault="008377D3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5827AF" w:rsidRPr="006E6BF6">
              <w:rPr>
                <w:rFonts w:cs="Arial"/>
                <w:bCs/>
                <w:sz w:val="20"/>
                <w:szCs w:val="20"/>
                <w:lang w:eastAsia="zh-CN"/>
              </w:rPr>
              <w:t>additional support is given for students at the beginning levels of learning English</w:t>
            </w:r>
          </w:p>
          <w:p w14:paraId="42BD1E77" w14:textId="3E1553E6" w:rsidR="005827AF" w:rsidRPr="006E6BF6" w:rsidRDefault="005827AF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all ELL students receive the same amount of funding</w:t>
            </w:r>
          </w:p>
        </w:tc>
      </w:tr>
      <w:tr w:rsidR="00280303" w:rsidRPr="006E6BF6" w14:paraId="11C960A7" w14:textId="77777777" w:rsidTr="006E6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38C31401" w14:textId="30129A33" w:rsidR="00280303" w:rsidRPr="006E6BF6" w:rsidRDefault="00A70564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>Reporting on English language skills</w:t>
            </w:r>
          </w:p>
        </w:tc>
        <w:tc>
          <w:tcPr>
            <w:tcW w:w="3686" w:type="dxa"/>
            <w:vAlign w:val="top"/>
          </w:tcPr>
          <w:p w14:paraId="17B54D96" w14:textId="77777777" w:rsidR="00E52211" w:rsidRPr="006E6BF6" w:rsidRDefault="00A45B9C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English language proficiency skills and phase levels are </w:t>
            </w:r>
            <w:r w:rsidR="00667CA2" w:rsidRPr="006E6BF6">
              <w:rPr>
                <w:rFonts w:cs="Arial"/>
                <w:bCs/>
                <w:sz w:val="20"/>
                <w:szCs w:val="20"/>
                <w:lang w:eastAsia="zh-CN"/>
              </w:rPr>
              <w:t>part of mandatory reporting requirements</w:t>
            </w:r>
          </w:p>
          <w:p w14:paraId="2EE33897" w14:textId="5DA5511D" w:rsidR="00E52211" w:rsidRPr="006E6BF6" w:rsidRDefault="00E52211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Sample examples of report comments available </w:t>
            </w:r>
          </w:p>
        </w:tc>
        <w:tc>
          <w:tcPr>
            <w:tcW w:w="4281" w:type="dxa"/>
            <w:vAlign w:val="top"/>
          </w:tcPr>
          <w:p w14:paraId="5DFEC49B" w14:textId="78292229" w:rsidR="00BB38F7" w:rsidRPr="006E6BF6" w:rsidRDefault="00BB38F7" w:rsidP="006E6BF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</w:pPr>
          </w:p>
        </w:tc>
      </w:tr>
      <w:tr w:rsidR="009773EE" w:rsidRPr="006E6BF6" w14:paraId="3DD05F7C" w14:textId="77777777" w:rsidTr="006E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vAlign w:val="top"/>
          </w:tcPr>
          <w:p w14:paraId="3F2B2DBE" w14:textId="3DA6D8CF" w:rsidR="009773EE" w:rsidRPr="006E6BF6" w:rsidRDefault="009773EE" w:rsidP="006E6BF6">
            <w:pPr>
              <w:spacing w:line="240" w:lineRule="auto"/>
              <w:rPr>
                <w:rFonts w:cs="Arial"/>
                <w:b w:val="0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>S</w:t>
            </w:r>
            <w:r w:rsidR="00F60011" w:rsidRPr="006E6BF6">
              <w:rPr>
                <w:rFonts w:cs="Arial"/>
                <w:b w:val="0"/>
                <w:bCs/>
                <w:sz w:val="20"/>
                <w:szCs w:val="20"/>
                <w:lang w:eastAsia="zh-CN"/>
              </w:rPr>
              <w:t>upport for EAL/D students at school</w:t>
            </w:r>
          </w:p>
        </w:tc>
        <w:tc>
          <w:tcPr>
            <w:tcW w:w="3686" w:type="dxa"/>
            <w:vAlign w:val="top"/>
          </w:tcPr>
          <w:p w14:paraId="5EE8FC20" w14:textId="77777777" w:rsidR="009773EE" w:rsidRPr="006E6BF6" w:rsidRDefault="009B5234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EAL/D ELL students receive targe</w:t>
            </w:r>
            <w:r w:rsidR="00197CEE" w:rsidRPr="006E6BF6">
              <w:rPr>
                <w:rFonts w:cs="Arial"/>
                <w:bCs/>
                <w:sz w:val="20"/>
                <w:szCs w:val="20"/>
                <w:lang w:eastAsia="zh-CN"/>
              </w:rPr>
              <w:t>t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ed funding for </w:t>
            </w:r>
            <w:proofErr w:type="gramStart"/>
            <w:r w:rsidR="00197CEE" w:rsidRPr="006E6BF6">
              <w:rPr>
                <w:rFonts w:cs="Arial"/>
                <w:bCs/>
                <w:sz w:val="20"/>
                <w:szCs w:val="20"/>
                <w:lang w:eastAsia="zh-CN"/>
              </w:rPr>
              <w:t>school based</w:t>
            </w:r>
            <w:proofErr w:type="gramEnd"/>
            <w:r w:rsidR="00197CEE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teacher support</w:t>
            </w:r>
          </w:p>
          <w:p w14:paraId="2E18AFB1" w14:textId="26493AC1" w:rsidR="00197CEE" w:rsidRPr="006E6BF6" w:rsidRDefault="007F1383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>Students with limited English skills can attend intensive English classes for support</w:t>
            </w:r>
          </w:p>
          <w:p w14:paraId="7686AC89" w14:textId="338C72B1" w:rsidR="00197CEE" w:rsidRPr="006E6BF6" w:rsidRDefault="00197CEE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81" w:type="dxa"/>
            <w:vAlign w:val="top"/>
          </w:tcPr>
          <w:p w14:paraId="122ED367" w14:textId="407D5859" w:rsidR="009773EE" w:rsidRPr="006E6BF6" w:rsidRDefault="009B5234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632ABD" w:rsidRPr="006E6BF6">
              <w:rPr>
                <w:rFonts w:cs="Arial"/>
                <w:bCs/>
                <w:sz w:val="20"/>
                <w:szCs w:val="20"/>
                <w:lang w:eastAsia="zh-CN"/>
              </w:rPr>
              <w:t>funding is linked to phase level</w:t>
            </w:r>
          </w:p>
          <w:p w14:paraId="23B32600" w14:textId="486BB29D" w:rsidR="00826854" w:rsidRPr="006E6BF6" w:rsidRDefault="00826854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Beginning and Emerging EAL/D students re</w:t>
            </w:r>
            <w:r w:rsidR="00672490" w:rsidRPr="006E6BF6">
              <w:rPr>
                <w:rFonts w:cs="Arial"/>
                <w:bCs/>
                <w:sz w:val="20"/>
                <w:szCs w:val="20"/>
                <w:lang w:eastAsia="zh-CN"/>
              </w:rPr>
              <w:t>ceive additional teacher funding for 3 terms</w:t>
            </w:r>
          </w:p>
          <w:p w14:paraId="67B61671" w14:textId="57101D03" w:rsidR="00AA2736" w:rsidRPr="006E6BF6" w:rsidRDefault="00672490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CA6612" w:rsidRPr="006E6BF6">
              <w:rPr>
                <w:rFonts w:cs="Arial"/>
                <w:bCs/>
                <w:sz w:val="20"/>
                <w:szCs w:val="20"/>
                <w:lang w:eastAsia="zh-CN"/>
              </w:rPr>
              <w:t>Beginning and Emerging EAL/D refugee students receive additional teacher funding and SLSO bilingual support allocation</w:t>
            </w:r>
          </w:p>
          <w:p w14:paraId="2035EC09" w14:textId="69989C58" w:rsidR="00AA2736" w:rsidRPr="006E6BF6" w:rsidRDefault="00C01D48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NSW: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EAL/D teachers are </w:t>
            </w:r>
            <w:r w:rsidR="00EB50E7" w:rsidRPr="006E6BF6">
              <w:rPr>
                <w:rFonts w:cs="Arial"/>
                <w:bCs/>
                <w:sz w:val="20"/>
                <w:szCs w:val="20"/>
                <w:lang w:eastAsia="zh-CN"/>
              </w:rPr>
              <w:t>appointed as additional specialist</w:t>
            </w:r>
            <w:r w:rsidR="0016163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teachers </w:t>
            </w:r>
            <w:r w:rsidR="00EB50E7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in schools </w:t>
            </w:r>
            <w:r w:rsidR="006C3ADF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to provide support and </w:t>
            </w:r>
            <w:proofErr w:type="spellStart"/>
            <w:r w:rsidR="006C3ADF" w:rsidRPr="006E6BF6">
              <w:rPr>
                <w:rFonts w:cs="Arial"/>
                <w:bCs/>
                <w:sz w:val="20"/>
                <w:szCs w:val="20"/>
                <w:lang w:eastAsia="zh-CN"/>
              </w:rPr>
              <w:t>differention</w:t>
            </w:r>
            <w:proofErr w:type="spellEnd"/>
            <w:r w:rsidR="006C3ADF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for</w:t>
            </w:r>
            <w:r w:rsidR="0016163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EAL/D students </w:t>
            </w:r>
            <w:r w:rsidR="006C3ADF" w:rsidRPr="006E6BF6">
              <w:rPr>
                <w:rFonts w:cs="Arial"/>
                <w:bCs/>
                <w:sz w:val="20"/>
                <w:szCs w:val="20"/>
                <w:lang w:eastAsia="zh-CN"/>
              </w:rPr>
              <w:t>(along with classroom teachers)</w:t>
            </w:r>
          </w:p>
          <w:p w14:paraId="075E6276" w14:textId="32F063EB" w:rsidR="00632ABD" w:rsidRPr="006E6BF6" w:rsidRDefault="00632ABD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="00916341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all ELL students receive equal funding for support at a school level</w:t>
            </w:r>
          </w:p>
          <w:p w14:paraId="4B35EF42" w14:textId="04EC71CC" w:rsidR="00BA6321" w:rsidRPr="006E6BF6" w:rsidRDefault="00BA6321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</w:t>
            </w:r>
            <w:r w:rsidR="00C01D48"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classroom teachers are responsible for ELL differentiation </w:t>
            </w:r>
            <w:r w:rsidR="00BA4364" w:rsidRPr="006E6BF6">
              <w:rPr>
                <w:rFonts w:cs="Arial"/>
                <w:bCs/>
                <w:sz w:val="20"/>
                <w:szCs w:val="20"/>
                <w:lang w:eastAsia="zh-CN"/>
              </w:rPr>
              <w:t>and support</w:t>
            </w:r>
          </w:p>
          <w:p w14:paraId="7DD64671" w14:textId="648A0C3D" w:rsidR="00BA4364" w:rsidRPr="006E6BF6" w:rsidRDefault="00BA4364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ELL champions are appointed in schools which is an </w:t>
            </w:r>
            <w:r w:rsidR="00F8455B" w:rsidRPr="006E6BF6">
              <w:rPr>
                <w:rFonts w:cs="Arial"/>
                <w:bCs/>
                <w:sz w:val="20"/>
                <w:szCs w:val="20"/>
                <w:lang w:eastAsia="zh-CN"/>
              </w:rPr>
              <w:t>additional responsibility for a teacher to promote ELL pedagogy and support in a school</w:t>
            </w:r>
          </w:p>
          <w:p w14:paraId="2795EDCB" w14:textId="650EFADB" w:rsidR="00AA2736" w:rsidRPr="006E6BF6" w:rsidRDefault="00AA2736" w:rsidP="006E6B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6E6BF6">
              <w:rPr>
                <w:rFonts w:cs="Arial"/>
                <w:bCs/>
                <w:sz w:val="20"/>
                <w:szCs w:val="20"/>
                <w:u w:val="single"/>
                <w:lang w:eastAsia="zh-CN"/>
              </w:rPr>
              <w:t>Alberta: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ELL students in grades 4-</w:t>
            </w:r>
            <w:r w:rsidR="005B6C5B" w:rsidRPr="006E6BF6">
              <w:rPr>
                <w:rFonts w:cs="Arial"/>
                <w:bCs/>
                <w:sz w:val="20"/>
                <w:szCs w:val="20"/>
                <w:lang w:eastAsia="zh-CN"/>
              </w:rPr>
              <w:t>12</w:t>
            </w:r>
            <w:r w:rsidRPr="006E6BF6">
              <w:rPr>
                <w:rFonts w:cs="Arial"/>
                <w:bCs/>
                <w:sz w:val="20"/>
                <w:szCs w:val="20"/>
                <w:lang w:eastAsia="zh-CN"/>
              </w:rPr>
              <w:t xml:space="preserve"> can attend intensive English support classes</w:t>
            </w:r>
          </w:p>
        </w:tc>
      </w:tr>
    </w:tbl>
    <w:p w14:paraId="692A113E" w14:textId="21A5AE4E" w:rsidR="00ED3B04" w:rsidRPr="006E6BF6" w:rsidRDefault="00723911" w:rsidP="006E6BF6">
      <w:pPr>
        <w:pStyle w:val="Heading1"/>
        <w:rPr>
          <w:highlight w:val="white"/>
        </w:rPr>
      </w:pPr>
      <w:r w:rsidRPr="006E6BF6">
        <w:rPr>
          <w:highlight w:val="white"/>
        </w:rPr>
        <w:t>Conclusion</w:t>
      </w:r>
      <w:r w:rsidR="0064374B" w:rsidRPr="006E6BF6">
        <w:rPr>
          <w:highlight w:val="white"/>
        </w:rPr>
        <w:t xml:space="preserve"> / R</w:t>
      </w:r>
      <w:r w:rsidR="009D6414" w:rsidRPr="006E6BF6">
        <w:rPr>
          <w:highlight w:val="white"/>
        </w:rPr>
        <w:t>ecommendations</w:t>
      </w:r>
      <w:r w:rsidR="00946E50" w:rsidRPr="006E6BF6">
        <w:rPr>
          <w:highlight w:val="white"/>
        </w:rPr>
        <w:t xml:space="preserve"> &amp; </w:t>
      </w:r>
      <w:r w:rsidR="006C4C19" w:rsidRPr="006E6BF6">
        <w:rPr>
          <w:highlight w:val="white"/>
        </w:rPr>
        <w:t>s</w:t>
      </w:r>
      <w:r w:rsidR="00F82945" w:rsidRPr="006E6BF6">
        <w:rPr>
          <w:highlight w:val="white"/>
        </w:rPr>
        <w:t>haring</w:t>
      </w:r>
    </w:p>
    <w:p w14:paraId="6C24396F" w14:textId="1563E431" w:rsidR="00DA076D" w:rsidRPr="00163562" w:rsidRDefault="00593C14" w:rsidP="006E6BF6">
      <w:pPr>
        <w:pStyle w:val="normaltext"/>
      </w:pPr>
      <w:bookmarkStart w:id="3" w:name="_gjdgxs" w:colFirst="0" w:colLast="0"/>
      <w:bookmarkEnd w:id="3"/>
      <w:r w:rsidRPr="00163562">
        <w:t xml:space="preserve">Sarah and I </w:t>
      </w:r>
      <w:r w:rsidR="00A87B88" w:rsidRPr="00163562">
        <w:t xml:space="preserve">have been </w:t>
      </w:r>
      <w:r w:rsidR="00EA5DEF" w:rsidRPr="00163562">
        <w:t xml:space="preserve">able to reflect on our professional roles and how we could incorporate </w:t>
      </w:r>
      <w:r w:rsidR="00E05B89" w:rsidRPr="00163562">
        <w:t xml:space="preserve">new ideas, thinking and learning into our work with school communities.  </w:t>
      </w:r>
    </w:p>
    <w:p w14:paraId="0DAB057D" w14:textId="77777777" w:rsidR="004E79D7" w:rsidRPr="00163562" w:rsidRDefault="0069120D" w:rsidP="006E6BF6">
      <w:pPr>
        <w:pStyle w:val="normaltext"/>
      </w:pPr>
      <w:r w:rsidRPr="00163562">
        <w:t xml:space="preserve">Some ideas and wonderings I plan to implement </w:t>
      </w:r>
      <w:r w:rsidR="004A503C" w:rsidRPr="00163562">
        <w:t>are</w:t>
      </w:r>
      <w:r w:rsidR="004E79D7" w:rsidRPr="00163562">
        <w:t>:</w:t>
      </w:r>
    </w:p>
    <w:p w14:paraId="3435E07A" w14:textId="25660A75" w:rsidR="00994DC9" w:rsidRPr="00163562" w:rsidRDefault="005411EF" w:rsidP="00687F9A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000000" w:themeColor="text1"/>
          <w:szCs w:val="22"/>
          <w:lang w:eastAsia="en-AU"/>
        </w:rPr>
      </w:pPr>
      <w:r w:rsidRPr="00163562">
        <w:rPr>
          <w:rFonts w:eastAsia="Times New Roman" w:cs="Arial"/>
          <w:color w:val="000000" w:themeColor="text1"/>
          <w:szCs w:val="22"/>
          <w:lang w:eastAsia="en-AU"/>
        </w:rPr>
        <w:t>developing</w:t>
      </w:r>
      <w:r w:rsidR="004A503C"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 differentiated EAL/D assessment tasks with clear rubrics</w:t>
      </w:r>
      <w:r w:rsidR="004E79D7"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 for students in K-2 for oral language and reading comprehension</w:t>
      </w:r>
    </w:p>
    <w:p w14:paraId="56ABE7A5" w14:textId="364D90BE" w:rsidR="00C804F9" w:rsidRPr="00163562" w:rsidRDefault="00A7104F" w:rsidP="00687F9A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000000" w:themeColor="text1"/>
          <w:szCs w:val="22"/>
          <w:lang w:eastAsia="en-AU"/>
        </w:rPr>
      </w:pPr>
      <w:r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creating learning intentions and success criteria for EAL/D assessment tasks </w:t>
      </w:r>
      <w:r w:rsidR="00E0673F" w:rsidRPr="00163562">
        <w:rPr>
          <w:rFonts w:eastAsia="Times New Roman" w:cs="Arial"/>
          <w:color w:val="000000" w:themeColor="text1"/>
          <w:szCs w:val="22"/>
          <w:lang w:eastAsia="en-AU"/>
        </w:rPr>
        <w:t>based on the EAL/D learning progression and ESL Scales</w:t>
      </w:r>
    </w:p>
    <w:p w14:paraId="58B6973F" w14:textId="420F02A2" w:rsidR="00E0673F" w:rsidRPr="00163562" w:rsidRDefault="00E0673F" w:rsidP="00687F9A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000000" w:themeColor="text1"/>
          <w:szCs w:val="22"/>
          <w:lang w:eastAsia="en-AU"/>
        </w:rPr>
      </w:pPr>
      <w:r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creating </w:t>
      </w:r>
      <w:r w:rsidR="00F901DA" w:rsidRPr="00163562">
        <w:rPr>
          <w:rFonts w:eastAsia="Times New Roman" w:cs="Arial"/>
          <w:color w:val="000000" w:themeColor="text1"/>
          <w:szCs w:val="22"/>
          <w:lang w:eastAsia="en-AU"/>
        </w:rPr>
        <w:t>EA</w:t>
      </w:r>
      <w:r w:rsidR="00A6467D"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L/D </w:t>
      </w:r>
      <w:r w:rsidR="00B27CA8" w:rsidRPr="00163562">
        <w:rPr>
          <w:rFonts w:eastAsia="Times New Roman" w:cs="Arial"/>
          <w:color w:val="000000" w:themeColor="text1"/>
          <w:szCs w:val="22"/>
          <w:lang w:eastAsia="en-AU"/>
        </w:rPr>
        <w:t xml:space="preserve">assessment task videos as </w:t>
      </w:r>
      <w:r w:rsidR="00687F9A" w:rsidRPr="00163562">
        <w:rPr>
          <w:rFonts w:eastAsia="Times New Roman" w:cs="Arial"/>
          <w:color w:val="000000" w:themeColor="text1"/>
          <w:szCs w:val="22"/>
          <w:lang w:eastAsia="en-AU"/>
        </w:rPr>
        <w:t>teaching examples</w:t>
      </w:r>
    </w:p>
    <w:p w14:paraId="6240815B" w14:textId="77777777" w:rsidR="00ED3B04" w:rsidRPr="006E6BF6" w:rsidRDefault="00D17681" w:rsidP="006E6BF6">
      <w:pPr>
        <w:pStyle w:val="Heading1"/>
      </w:pPr>
      <w:r w:rsidRPr="006E6BF6">
        <w:lastRenderedPageBreak/>
        <w:t>Acknowledgements</w:t>
      </w:r>
    </w:p>
    <w:p w14:paraId="4FE72826" w14:textId="4472FEA3" w:rsidR="00163562" w:rsidRDefault="00707815" w:rsidP="00ED3B04">
      <w:hyperlink r:id="rId15" w:history="1">
        <w:r w:rsidR="003F0449" w:rsidRPr="003F0449">
          <w:rPr>
            <w:rStyle w:val="Hyperlink"/>
          </w:rPr>
          <w:t>EAL/D advice for schools</w:t>
        </w:r>
      </w:hyperlink>
    </w:p>
    <w:p w14:paraId="0A9F7D2C" w14:textId="4C1E3E8D" w:rsidR="003F0449" w:rsidRDefault="00707815" w:rsidP="00ED3B04">
      <w:hyperlink r:id="rId16" w:history="1">
        <w:r w:rsidR="003042DA" w:rsidRPr="003042DA">
          <w:rPr>
            <w:rStyle w:val="Hyperlink"/>
          </w:rPr>
          <w:t>English as an additional language or dialect (EAL/D) effective school practices</w:t>
        </w:r>
      </w:hyperlink>
    </w:p>
    <w:p w14:paraId="3F52767F" w14:textId="69A9FC2A" w:rsidR="003042DA" w:rsidRDefault="00707815" w:rsidP="00ED3B04">
      <w:hyperlink r:id="rId17" w:history="1">
        <w:r w:rsidR="007F1FF9" w:rsidRPr="007F1FF9">
          <w:rPr>
            <w:rStyle w:val="Hyperlink"/>
          </w:rPr>
          <w:t>EAL/D learning progression</w:t>
        </w:r>
      </w:hyperlink>
    </w:p>
    <w:p w14:paraId="393BB405" w14:textId="0D0E2388" w:rsidR="00F92FF6" w:rsidRDefault="00707815" w:rsidP="00ED3B04">
      <w:hyperlink r:id="rId18" w:history="1">
        <w:r w:rsidR="00730CD0" w:rsidRPr="00730CD0">
          <w:rPr>
            <w:rStyle w:val="Hyperlink"/>
          </w:rPr>
          <w:t>Alberta supporting English Language Learners</w:t>
        </w:r>
      </w:hyperlink>
    </w:p>
    <w:p w14:paraId="7275D6AB" w14:textId="2386CC60" w:rsidR="00096933" w:rsidRDefault="00707815" w:rsidP="00ED3B04">
      <w:hyperlink r:id="rId19" w:history="1">
        <w:r w:rsidR="00096933" w:rsidRPr="00096933">
          <w:rPr>
            <w:rStyle w:val="Hyperlink"/>
          </w:rPr>
          <w:t xml:space="preserve">The Balanced Literacy Diet: Putting </w:t>
        </w:r>
        <w:proofErr w:type="spellStart"/>
        <w:r w:rsidR="00096933" w:rsidRPr="00096933">
          <w:rPr>
            <w:rStyle w:val="Hyperlink"/>
          </w:rPr>
          <w:t>reserach</w:t>
        </w:r>
        <w:proofErr w:type="spellEnd"/>
        <w:r w:rsidR="00096933" w:rsidRPr="00096933">
          <w:rPr>
            <w:rStyle w:val="Hyperlink"/>
          </w:rPr>
          <w:t xml:space="preserve"> into practice in the classroom</w:t>
        </w:r>
      </w:hyperlink>
    </w:p>
    <w:p w14:paraId="6D07F245" w14:textId="1E410768" w:rsidR="00EA3960" w:rsidRDefault="00EA3960" w:rsidP="003B3706">
      <w:pPr>
        <w:pStyle w:val="last"/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B3706">
        <w:rPr>
          <w:rFonts w:ascii="Arial" w:hAnsi="Arial" w:cs="Arial"/>
          <w:color w:val="000000" w:themeColor="text1"/>
          <w:sz w:val="22"/>
          <w:szCs w:val="22"/>
        </w:rPr>
        <w:t>Simon Breakspear</w:t>
      </w:r>
      <w:r w:rsidR="00C219AE" w:rsidRPr="003B37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04F4" w:rsidRPr="003B3706">
        <w:rPr>
          <w:rFonts w:ascii="Arial" w:hAnsi="Arial" w:cs="Arial"/>
          <w:color w:val="000000" w:themeColor="text1"/>
          <w:sz w:val="22"/>
          <w:szCs w:val="22"/>
        </w:rPr>
        <w:t>and Bronwyn Ry</w:t>
      </w:r>
      <w:r w:rsidR="003B3706" w:rsidRPr="003B3706">
        <w:rPr>
          <w:rFonts w:ascii="Arial" w:hAnsi="Arial" w:cs="Arial"/>
          <w:color w:val="000000" w:themeColor="text1"/>
          <w:sz w:val="22"/>
          <w:szCs w:val="22"/>
        </w:rPr>
        <w:t xml:space="preserve">rie </w:t>
      </w:r>
      <w:proofErr w:type="gramStart"/>
      <w:r w:rsidR="003B3706" w:rsidRPr="003B3706">
        <w:rPr>
          <w:rFonts w:ascii="Arial" w:hAnsi="Arial" w:cs="Arial"/>
          <w:color w:val="000000" w:themeColor="text1"/>
          <w:sz w:val="22"/>
          <w:szCs w:val="22"/>
        </w:rPr>
        <w:t>Jones</w:t>
      </w:r>
      <w:r w:rsidR="00C219AE" w:rsidRPr="003B3706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C219AE" w:rsidRPr="003B3706">
        <w:rPr>
          <w:rFonts w:ascii="Arial" w:hAnsi="Arial" w:cs="Arial"/>
          <w:color w:val="000000" w:themeColor="text1"/>
          <w:sz w:val="22"/>
          <w:szCs w:val="22"/>
        </w:rPr>
        <w:t xml:space="preserve">2020) </w:t>
      </w:r>
      <w:r w:rsidR="00C219AE" w:rsidRPr="00096933">
        <w:rPr>
          <w:rFonts w:ascii="Arial" w:hAnsi="Arial" w:cs="Arial"/>
          <w:b/>
          <w:bCs/>
          <w:color w:val="000000" w:themeColor="text1"/>
          <w:sz w:val="22"/>
          <w:szCs w:val="22"/>
        </w:rPr>
        <w:t>Teaching Sprints</w:t>
      </w:r>
      <w:r w:rsidR="006B04F4" w:rsidRPr="00096933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6B04F4" w:rsidRPr="0009693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How Overloaded Educators Can Keep Getting Better</w:t>
      </w:r>
    </w:p>
    <w:p w14:paraId="3FC5D3E2" w14:textId="02D7A140" w:rsidR="00C53739" w:rsidRDefault="009B04A5" w:rsidP="003B3706">
      <w:pPr>
        <w:pStyle w:val="last"/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00230">
        <w:rPr>
          <w:rFonts w:ascii="Arial" w:hAnsi="Arial" w:cs="Arial"/>
          <w:sz w:val="22"/>
          <w:szCs w:val="22"/>
          <w:shd w:val="clear" w:color="auto" w:fill="FFFFFF"/>
        </w:rPr>
        <w:t xml:space="preserve">Melinda Miller and Valentina Gonzalez </w:t>
      </w:r>
      <w:r w:rsidR="00100230" w:rsidRPr="00100230">
        <w:rPr>
          <w:rFonts w:ascii="Arial" w:hAnsi="Arial" w:cs="Arial"/>
          <w:sz w:val="22"/>
          <w:szCs w:val="22"/>
          <w:shd w:val="clear" w:color="auto" w:fill="FFFFFF"/>
        </w:rPr>
        <w:t xml:space="preserve">(2020) </w:t>
      </w:r>
      <w:r w:rsidR="00100230" w:rsidRPr="00100230">
        <w:rPr>
          <w:rFonts w:ascii="Arial" w:hAnsi="Arial" w:cs="Arial"/>
          <w:b/>
          <w:bCs/>
          <w:sz w:val="22"/>
          <w:szCs w:val="22"/>
          <w:shd w:val="clear" w:color="auto" w:fill="FFFFFF"/>
        </w:rPr>
        <w:t>Reading &amp; Writing with English Learners: A Framework for K-5</w:t>
      </w:r>
    </w:p>
    <w:p w14:paraId="2551D4FD" w14:textId="1B066667" w:rsidR="00E66BFF" w:rsidRPr="006B30EF" w:rsidRDefault="00E66BFF" w:rsidP="003B3706">
      <w:pPr>
        <w:pStyle w:val="last"/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B30EF">
        <w:rPr>
          <w:rFonts w:ascii="Arial" w:hAnsi="Arial" w:cs="Arial"/>
          <w:sz w:val="22"/>
          <w:szCs w:val="22"/>
          <w:shd w:val="clear" w:color="auto" w:fill="FFFFFF"/>
        </w:rPr>
        <w:t xml:space="preserve">Lyn </w:t>
      </w:r>
      <w:proofErr w:type="spellStart"/>
      <w:proofErr w:type="gramStart"/>
      <w:r w:rsidRPr="006B30EF">
        <w:rPr>
          <w:rFonts w:ascii="Arial" w:hAnsi="Arial" w:cs="Arial"/>
          <w:sz w:val="22"/>
          <w:szCs w:val="22"/>
          <w:shd w:val="clear" w:color="auto" w:fill="FFFFFF"/>
        </w:rPr>
        <w:t>Sharratt</w:t>
      </w:r>
      <w:proofErr w:type="spellEnd"/>
      <w:r w:rsidR="006B30EF" w:rsidRPr="006B30EF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gramEnd"/>
      <w:r w:rsidR="006B30EF" w:rsidRPr="006B30EF">
        <w:rPr>
          <w:rFonts w:ascii="Arial" w:hAnsi="Arial" w:cs="Arial"/>
          <w:sz w:val="22"/>
          <w:szCs w:val="22"/>
          <w:shd w:val="clear" w:color="auto" w:fill="FFFFFF"/>
        </w:rPr>
        <w:t xml:space="preserve">2018) </w:t>
      </w:r>
      <w:r w:rsidR="006B30EF" w:rsidRPr="006B30EF">
        <w:rPr>
          <w:rFonts w:ascii="Arial" w:hAnsi="Arial" w:cs="Arial"/>
          <w:b/>
          <w:bCs/>
          <w:sz w:val="22"/>
          <w:szCs w:val="22"/>
          <w:shd w:val="clear" w:color="auto" w:fill="FFFFFF"/>
        </w:rPr>
        <w:t>CLARITY: What Matters MOST in Learning, Teaching, and Leading</w:t>
      </w:r>
    </w:p>
    <w:p w14:paraId="5DC3498D" w14:textId="77777777" w:rsidR="00096933" w:rsidRPr="00096933" w:rsidRDefault="00096933" w:rsidP="003B3706">
      <w:pPr>
        <w:pStyle w:val="last"/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BFC6C0" w14:textId="196A80A4" w:rsidR="00BD5C21" w:rsidRPr="00ED3B04" w:rsidRDefault="00BD5C21" w:rsidP="008E4FA3"/>
    <w:sectPr w:rsidR="00BD5C21" w:rsidRPr="00ED3B04" w:rsidSect="00720CAA">
      <w:footerReference w:type="default" r:id="rId20"/>
      <w:pgSz w:w="11900" w:h="16840" w:code="9"/>
      <w:pgMar w:top="1134" w:right="1134" w:bottom="1134" w:left="1134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DB78" w14:textId="77777777" w:rsidR="00DD058D" w:rsidRDefault="00DD058D" w:rsidP="000255B4">
      <w:pPr>
        <w:spacing w:before="0" w:after="0" w:line="240" w:lineRule="auto"/>
      </w:pPr>
      <w:r>
        <w:separator/>
      </w:r>
    </w:p>
  </w:endnote>
  <w:endnote w:type="continuationSeparator" w:id="0">
    <w:p w14:paraId="7A24A820" w14:textId="77777777" w:rsidR="00DD058D" w:rsidRDefault="00DD058D" w:rsidP="00025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EADB" w14:textId="4D428494" w:rsidR="000C53B5" w:rsidRDefault="00845A93" w:rsidP="000255B4">
    <w:pPr>
      <w:pStyle w:val="Footer"/>
      <w:tabs>
        <w:tab w:val="clear" w:pos="4513"/>
        <w:tab w:val="clear" w:pos="9026"/>
        <w:tab w:val="right" w:pos="9498"/>
      </w:tabs>
    </w:pPr>
    <w:r w:rsidRPr="00845A93">
      <w:t xml:space="preserve">Assessment, tracking and reporting EAL/D student </w:t>
    </w:r>
    <w:r>
      <w:t>skills</w:t>
    </w:r>
    <w:r w:rsidR="000C53B5">
      <w:tab/>
      <w:t xml:space="preserve">Page </w:t>
    </w:r>
    <w:r w:rsidR="000C53B5">
      <w:fldChar w:fldCharType="begin"/>
    </w:r>
    <w:r w:rsidR="000C53B5">
      <w:instrText xml:space="preserve"> PAGE  \* Arabic  \* MERGEFORMAT </w:instrText>
    </w:r>
    <w:r w:rsidR="000C53B5">
      <w:fldChar w:fldCharType="separate"/>
    </w:r>
    <w:r w:rsidR="000C53B5">
      <w:rPr>
        <w:noProof/>
      </w:rPr>
      <w:t>4</w:t>
    </w:r>
    <w:r w:rsidR="000C53B5">
      <w:fldChar w:fldCharType="end"/>
    </w:r>
    <w:r w:rsidR="000C53B5">
      <w:t xml:space="preserve"> of </w:t>
    </w:r>
    <w:r w:rsidR="00707815">
      <w:fldChar w:fldCharType="begin"/>
    </w:r>
    <w:r w:rsidR="00707815">
      <w:instrText xml:space="preserve"> SECTIONPAGES   \* MERGEFORMAT </w:instrText>
    </w:r>
    <w:r w:rsidR="00707815">
      <w:fldChar w:fldCharType="separate"/>
    </w:r>
    <w:r w:rsidR="00707815">
      <w:rPr>
        <w:noProof/>
      </w:rPr>
      <w:t>5</w:t>
    </w:r>
    <w:r w:rsidR="007078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AE8A" w14:textId="77777777" w:rsidR="00DD058D" w:rsidRDefault="00DD058D" w:rsidP="000255B4">
      <w:pPr>
        <w:spacing w:before="0" w:after="0" w:line="240" w:lineRule="auto"/>
      </w:pPr>
      <w:r>
        <w:separator/>
      </w:r>
    </w:p>
  </w:footnote>
  <w:footnote w:type="continuationSeparator" w:id="0">
    <w:p w14:paraId="1626740E" w14:textId="77777777" w:rsidR="00DD058D" w:rsidRDefault="00DD058D" w:rsidP="000255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0D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25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6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F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61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A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E7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69F0"/>
    <w:multiLevelType w:val="hybridMultilevel"/>
    <w:tmpl w:val="DA56C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04022"/>
    <w:multiLevelType w:val="multilevel"/>
    <w:tmpl w:val="3C2CCE98"/>
    <w:styleLink w:val="PTSUnorderedListStyle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0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0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0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0" w:hanging="3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0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0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40" w:hanging="380"/>
      </w:pPr>
      <w:rPr>
        <w:rFonts w:ascii="Wingdings" w:hAnsi="Wingdings" w:hint="default"/>
      </w:rPr>
    </w:lvl>
  </w:abstractNum>
  <w:abstractNum w:abstractNumId="12" w15:restartNumberingAfterBreak="0">
    <w:nsid w:val="074F0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EB36B7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A190F0C"/>
    <w:multiLevelType w:val="multilevel"/>
    <w:tmpl w:val="DCE4B9E0"/>
    <w:styleLink w:val="PTSOrderedListStyl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5" w15:restartNumberingAfterBreak="0">
    <w:nsid w:val="0F136DB9"/>
    <w:multiLevelType w:val="multilevel"/>
    <w:tmpl w:val="DCE4B9E0"/>
    <w:numStyleLink w:val="PTSOrderedListStyle"/>
  </w:abstractNum>
  <w:abstractNum w:abstractNumId="16" w15:restartNumberingAfterBreak="0">
    <w:nsid w:val="103C0DC7"/>
    <w:multiLevelType w:val="multilevel"/>
    <w:tmpl w:val="3C2CCE98"/>
    <w:numStyleLink w:val="PTSUnorderedListStyle"/>
  </w:abstractNum>
  <w:abstractNum w:abstractNumId="17" w15:restartNumberingAfterBreak="0">
    <w:nsid w:val="15953A6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E45692"/>
    <w:multiLevelType w:val="hybridMultilevel"/>
    <w:tmpl w:val="ED9C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309C3"/>
    <w:multiLevelType w:val="hybridMultilevel"/>
    <w:tmpl w:val="57F6D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05D2E"/>
    <w:multiLevelType w:val="hybridMultilevel"/>
    <w:tmpl w:val="E9423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6FE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291126AF"/>
    <w:multiLevelType w:val="multilevel"/>
    <w:tmpl w:val="DCE4B9E0"/>
    <w:numStyleLink w:val="PTSOrderedListStyle"/>
  </w:abstractNum>
  <w:abstractNum w:abstractNumId="23" w15:restartNumberingAfterBreak="0">
    <w:nsid w:val="29D1698F"/>
    <w:multiLevelType w:val="hybridMultilevel"/>
    <w:tmpl w:val="B566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F078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A00BA9"/>
    <w:multiLevelType w:val="hybridMultilevel"/>
    <w:tmpl w:val="09602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86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621C91"/>
    <w:multiLevelType w:val="multilevel"/>
    <w:tmpl w:val="4D4A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03032"/>
    <w:multiLevelType w:val="multilevel"/>
    <w:tmpl w:val="3C2CCE98"/>
    <w:numStyleLink w:val="PTSUnorderedListStyle"/>
  </w:abstractNum>
  <w:abstractNum w:abstractNumId="29" w15:restartNumberingAfterBreak="0">
    <w:nsid w:val="4C604AA5"/>
    <w:multiLevelType w:val="hybridMultilevel"/>
    <w:tmpl w:val="A8C0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E3681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62EF6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B4DB4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1A15BB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FF6DC9"/>
    <w:multiLevelType w:val="multilevel"/>
    <w:tmpl w:val="02CC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53E82A3C"/>
    <w:multiLevelType w:val="multilevel"/>
    <w:tmpl w:val="DCE4B9E0"/>
    <w:numStyleLink w:val="PTSOrderedListStyle"/>
  </w:abstractNum>
  <w:abstractNum w:abstractNumId="36" w15:restartNumberingAfterBreak="0">
    <w:nsid w:val="547673E9"/>
    <w:multiLevelType w:val="multilevel"/>
    <w:tmpl w:val="E9DC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3807B4"/>
    <w:multiLevelType w:val="multilevel"/>
    <w:tmpl w:val="DCE4B9E0"/>
    <w:numStyleLink w:val="PTSOrderedListStyle"/>
  </w:abstractNum>
  <w:abstractNum w:abstractNumId="38" w15:restartNumberingAfterBreak="0">
    <w:nsid w:val="561E169B"/>
    <w:multiLevelType w:val="hybridMultilevel"/>
    <w:tmpl w:val="E9AE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6085B"/>
    <w:multiLevelType w:val="hybridMultilevel"/>
    <w:tmpl w:val="8DA4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53A26"/>
    <w:multiLevelType w:val="hybridMultilevel"/>
    <w:tmpl w:val="1744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52551"/>
    <w:multiLevelType w:val="hybridMultilevel"/>
    <w:tmpl w:val="A87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A040B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6E32304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ED950B4"/>
    <w:multiLevelType w:val="hybridMultilevel"/>
    <w:tmpl w:val="89C4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67C01"/>
    <w:multiLevelType w:val="multilevel"/>
    <w:tmpl w:val="DCE4B9E0"/>
    <w:numStyleLink w:val="PTSOrderedListStyle"/>
  </w:abstractNum>
  <w:num w:numId="1">
    <w:abstractNumId w:val="21"/>
  </w:num>
  <w:num w:numId="2">
    <w:abstractNumId w:val="34"/>
  </w:num>
  <w:num w:numId="3">
    <w:abstractNumId w:val="40"/>
  </w:num>
  <w:num w:numId="4">
    <w:abstractNumId w:val="39"/>
  </w:num>
  <w:num w:numId="5">
    <w:abstractNumId w:val="23"/>
  </w:num>
  <w:num w:numId="6">
    <w:abstractNumId w:val="30"/>
  </w:num>
  <w:num w:numId="7">
    <w:abstractNumId w:val="25"/>
  </w:num>
  <w:num w:numId="8">
    <w:abstractNumId w:val="31"/>
  </w:num>
  <w:num w:numId="9">
    <w:abstractNumId w:val="10"/>
  </w:num>
  <w:num w:numId="10">
    <w:abstractNumId w:val="12"/>
  </w:num>
  <w:num w:numId="11">
    <w:abstractNumId w:val="17"/>
  </w:num>
  <w:num w:numId="12">
    <w:abstractNumId w:val="13"/>
  </w:num>
  <w:num w:numId="13">
    <w:abstractNumId w:val="32"/>
  </w:num>
  <w:num w:numId="14">
    <w:abstractNumId w:val="42"/>
  </w:num>
  <w:num w:numId="15">
    <w:abstractNumId w:val="24"/>
  </w:num>
  <w:num w:numId="16">
    <w:abstractNumId w:val="20"/>
  </w:num>
  <w:num w:numId="17">
    <w:abstractNumId w:val="43"/>
  </w:num>
  <w:num w:numId="18">
    <w:abstractNumId w:val="38"/>
  </w:num>
  <w:num w:numId="19">
    <w:abstractNumId w:val="35"/>
  </w:num>
  <w:num w:numId="20">
    <w:abstractNumId w:val="26"/>
  </w:num>
  <w:num w:numId="21">
    <w:abstractNumId w:val="33"/>
  </w:num>
  <w:num w:numId="22">
    <w:abstractNumId w:val="14"/>
  </w:num>
  <w:num w:numId="23">
    <w:abstractNumId w:val="45"/>
  </w:num>
  <w:num w:numId="24">
    <w:abstractNumId w:val="15"/>
  </w:num>
  <w:num w:numId="25">
    <w:abstractNumId w:val="11"/>
  </w:num>
  <w:num w:numId="26">
    <w:abstractNumId w:val="16"/>
  </w:num>
  <w:num w:numId="27">
    <w:abstractNumId w:val="28"/>
  </w:num>
  <w:num w:numId="28">
    <w:abstractNumId w:val="22"/>
  </w:num>
  <w:num w:numId="29">
    <w:abstractNumId w:val="3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27"/>
  </w:num>
  <w:num w:numId="42">
    <w:abstractNumId w:val="41"/>
  </w:num>
  <w:num w:numId="43">
    <w:abstractNumId w:val="44"/>
  </w:num>
  <w:num w:numId="44">
    <w:abstractNumId w:val="18"/>
  </w:num>
  <w:num w:numId="45">
    <w:abstractNumId w:val="3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3"/>
    <w:rsid w:val="00003A14"/>
    <w:rsid w:val="000255B4"/>
    <w:rsid w:val="00025D38"/>
    <w:rsid w:val="0002788B"/>
    <w:rsid w:val="00035C95"/>
    <w:rsid w:val="00037DD4"/>
    <w:rsid w:val="00040D51"/>
    <w:rsid w:val="00041186"/>
    <w:rsid w:val="0006278A"/>
    <w:rsid w:val="0006340C"/>
    <w:rsid w:val="00066CF7"/>
    <w:rsid w:val="00084611"/>
    <w:rsid w:val="00087207"/>
    <w:rsid w:val="000874BC"/>
    <w:rsid w:val="00091CB4"/>
    <w:rsid w:val="000962ED"/>
    <w:rsid w:val="00096933"/>
    <w:rsid w:val="000A10DC"/>
    <w:rsid w:val="000B120A"/>
    <w:rsid w:val="000B393A"/>
    <w:rsid w:val="000B46EC"/>
    <w:rsid w:val="000B5421"/>
    <w:rsid w:val="000C11CD"/>
    <w:rsid w:val="000C18ED"/>
    <w:rsid w:val="000C53B5"/>
    <w:rsid w:val="000D7F55"/>
    <w:rsid w:val="000E6E96"/>
    <w:rsid w:val="000E70E9"/>
    <w:rsid w:val="000F6A43"/>
    <w:rsid w:val="00100230"/>
    <w:rsid w:val="001016DB"/>
    <w:rsid w:val="00102498"/>
    <w:rsid w:val="001026C7"/>
    <w:rsid w:val="001061FC"/>
    <w:rsid w:val="00107C95"/>
    <w:rsid w:val="0011652F"/>
    <w:rsid w:val="00124762"/>
    <w:rsid w:val="00136F07"/>
    <w:rsid w:val="00145869"/>
    <w:rsid w:val="0015100F"/>
    <w:rsid w:val="00152E9A"/>
    <w:rsid w:val="00152F94"/>
    <w:rsid w:val="00155404"/>
    <w:rsid w:val="00161638"/>
    <w:rsid w:val="00163562"/>
    <w:rsid w:val="00163A20"/>
    <w:rsid w:val="00166389"/>
    <w:rsid w:val="001758A6"/>
    <w:rsid w:val="00180B4A"/>
    <w:rsid w:val="00191E5D"/>
    <w:rsid w:val="00196BDE"/>
    <w:rsid w:val="00197CEE"/>
    <w:rsid w:val="001B4C3C"/>
    <w:rsid w:val="001C0A56"/>
    <w:rsid w:val="001C1A56"/>
    <w:rsid w:val="001C24CA"/>
    <w:rsid w:val="001C5C09"/>
    <w:rsid w:val="001C5C1A"/>
    <w:rsid w:val="001D396F"/>
    <w:rsid w:val="001D3FF0"/>
    <w:rsid w:val="001D4F24"/>
    <w:rsid w:val="001D65C3"/>
    <w:rsid w:val="001E16A5"/>
    <w:rsid w:val="001F63CD"/>
    <w:rsid w:val="002032FB"/>
    <w:rsid w:val="002042CF"/>
    <w:rsid w:val="0021663F"/>
    <w:rsid w:val="0021694F"/>
    <w:rsid w:val="00216F88"/>
    <w:rsid w:val="00217585"/>
    <w:rsid w:val="00217FD5"/>
    <w:rsid w:val="00227B22"/>
    <w:rsid w:val="00232066"/>
    <w:rsid w:val="00235923"/>
    <w:rsid w:val="00241076"/>
    <w:rsid w:val="002448A6"/>
    <w:rsid w:val="002557CA"/>
    <w:rsid w:val="002562F2"/>
    <w:rsid w:val="00275489"/>
    <w:rsid w:val="00280303"/>
    <w:rsid w:val="00283A91"/>
    <w:rsid w:val="002840BD"/>
    <w:rsid w:val="002846CC"/>
    <w:rsid w:val="002A6315"/>
    <w:rsid w:val="002B3433"/>
    <w:rsid w:val="002C2640"/>
    <w:rsid w:val="002D0CE5"/>
    <w:rsid w:val="002D1E91"/>
    <w:rsid w:val="002D3A4B"/>
    <w:rsid w:val="002D4C1A"/>
    <w:rsid w:val="002E082A"/>
    <w:rsid w:val="002E1208"/>
    <w:rsid w:val="003042DA"/>
    <w:rsid w:val="00307828"/>
    <w:rsid w:val="00314554"/>
    <w:rsid w:val="00315C25"/>
    <w:rsid w:val="00327960"/>
    <w:rsid w:val="003348B2"/>
    <w:rsid w:val="003857A7"/>
    <w:rsid w:val="00386A86"/>
    <w:rsid w:val="00393F2C"/>
    <w:rsid w:val="003A0D47"/>
    <w:rsid w:val="003A61A4"/>
    <w:rsid w:val="003A7896"/>
    <w:rsid w:val="003B3706"/>
    <w:rsid w:val="003D1828"/>
    <w:rsid w:val="003D3BE8"/>
    <w:rsid w:val="003D46B3"/>
    <w:rsid w:val="003F0449"/>
    <w:rsid w:val="003F7294"/>
    <w:rsid w:val="0040108E"/>
    <w:rsid w:val="004044F6"/>
    <w:rsid w:val="00415C4D"/>
    <w:rsid w:val="00417D02"/>
    <w:rsid w:val="00420292"/>
    <w:rsid w:val="00424F24"/>
    <w:rsid w:val="004376A8"/>
    <w:rsid w:val="00444647"/>
    <w:rsid w:val="00451981"/>
    <w:rsid w:val="00455894"/>
    <w:rsid w:val="00457F9F"/>
    <w:rsid w:val="00460B9D"/>
    <w:rsid w:val="00477517"/>
    <w:rsid w:val="00480F91"/>
    <w:rsid w:val="00484046"/>
    <w:rsid w:val="004A503C"/>
    <w:rsid w:val="004A6939"/>
    <w:rsid w:val="004B32F9"/>
    <w:rsid w:val="004D52E1"/>
    <w:rsid w:val="004E735C"/>
    <w:rsid w:val="004E79D7"/>
    <w:rsid w:val="004F1BDF"/>
    <w:rsid w:val="00503864"/>
    <w:rsid w:val="00503FA5"/>
    <w:rsid w:val="00504532"/>
    <w:rsid w:val="00507B16"/>
    <w:rsid w:val="00513DAF"/>
    <w:rsid w:val="005162C5"/>
    <w:rsid w:val="005265C8"/>
    <w:rsid w:val="005411EF"/>
    <w:rsid w:val="005425EF"/>
    <w:rsid w:val="00564060"/>
    <w:rsid w:val="005735C1"/>
    <w:rsid w:val="005827AF"/>
    <w:rsid w:val="005935DB"/>
    <w:rsid w:val="00593C14"/>
    <w:rsid w:val="00597006"/>
    <w:rsid w:val="005A11E8"/>
    <w:rsid w:val="005A7754"/>
    <w:rsid w:val="005B2414"/>
    <w:rsid w:val="005B6C5B"/>
    <w:rsid w:val="005D4364"/>
    <w:rsid w:val="005E2F2A"/>
    <w:rsid w:val="005E4F14"/>
    <w:rsid w:val="005E50ED"/>
    <w:rsid w:val="005F2342"/>
    <w:rsid w:val="005F2489"/>
    <w:rsid w:val="005F58A7"/>
    <w:rsid w:val="005F6769"/>
    <w:rsid w:val="005F7368"/>
    <w:rsid w:val="00601121"/>
    <w:rsid w:val="00604842"/>
    <w:rsid w:val="0060640A"/>
    <w:rsid w:val="00613D09"/>
    <w:rsid w:val="0062125D"/>
    <w:rsid w:val="00632ABD"/>
    <w:rsid w:val="00642648"/>
    <w:rsid w:val="0064374B"/>
    <w:rsid w:val="0064645D"/>
    <w:rsid w:val="0066286B"/>
    <w:rsid w:val="00667CA2"/>
    <w:rsid w:val="00672490"/>
    <w:rsid w:val="00687F9A"/>
    <w:rsid w:val="006907A5"/>
    <w:rsid w:val="0069120D"/>
    <w:rsid w:val="00693D60"/>
    <w:rsid w:val="006A5273"/>
    <w:rsid w:val="006A5F2B"/>
    <w:rsid w:val="006B04F4"/>
    <w:rsid w:val="006B30EF"/>
    <w:rsid w:val="006B3243"/>
    <w:rsid w:val="006C3ADF"/>
    <w:rsid w:val="006C3D83"/>
    <w:rsid w:val="006C4C19"/>
    <w:rsid w:val="006C710A"/>
    <w:rsid w:val="006D11B0"/>
    <w:rsid w:val="006D1579"/>
    <w:rsid w:val="006E2817"/>
    <w:rsid w:val="006E6BF6"/>
    <w:rsid w:val="007046BB"/>
    <w:rsid w:val="00706102"/>
    <w:rsid w:val="00707815"/>
    <w:rsid w:val="007078D4"/>
    <w:rsid w:val="00714E98"/>
    <w:rsid w:val="00720CAA"/>
    <w:rsid w:val="00723911"/>
    <w:rsid w:val="00730CD0"/>
    <w:rsid w:val="007349E1"/>
    <w:rsid w:val="00735889"/>
    <w:rsid w:val="007373D8"/>
    <w:rsid w:val="00756EE4"/>
    <w:rsid w:val="007622C0"/>
    <w:rsid w:val="00763970"/>
    <w:rsid w:val="007669C5"/>
    <w:rsid w:val="0077098A"/>
    <w:rsid w:val="00780E7D"/>
    <w:rsid w:val="007A5650"/>
    <w:rsid w:val="007B7CF8"/>
    <w:rsid w:val="007C385C"/>
    <w:rsid w:val="007D1214"/>
    <w:rsid w:val="007D1C88"/>
    <w:rsid w:val="007D4B9D"/>
    <w:rsid w:val="007D505B"/>
    <w:rsid w:val="007E5D57"/>
    <w:rsid w:val="007F1383"/>
    <w:rsid w:val="007F1FF9"/>
    <w:rsid w:val="007F507F"/>
    <w:rsid w:val="008018B0"/>
    <w:rsid w:val="0081707A"/>
    <w:rsid w:val="00826854"/>
    <w:rsid w:val="008377D3"/>
    <w:rsid w:val="00845A93"/>
    <w:rsid w:val="008526E6"/>
    <w:rsid w:val="00856F17"/>
    <w:rsid w:val="008619E2"/>
    <w:rsid w:val="00862E8D"/>
    <w:rsid w:val="00865328"/>
    <w:rsid w:val="00877D66"/>
    <w:rsid w:val="00881173"/>
    <w:rsid w:val="00891369"/>
    <w:rsid w:val="00895BAF"/>
    <w:rsid w:val="008A4F71"/>
    <w:rsid w:val="008B1B4D"/>
    <w:rsid w:val="008B2071"/>
    <w:rsid w:val="008B5B96"/>
    <w:rsid w:val="008D43E4"/>
    <w:rsid w:val="008D59F7"/>
    <w:rsid w:val="008E1637"/>
    <w:rsid w:val="008E4FA3"/>
    <w:rsid w:val="008F0636"/>
    <w:rsid w:val="008F5148"/>
    <w:rsid w:val="0090026F"/>
    <w:rsid w:val="0090533A"/>
    <w:rsid w:val="00914660"/>
    <w:rsid w:val="00916341"/>
    <w:rsid w:val="00927274"/>
    <w:rsid w:val="00930037"/>
    <w:rsid w:val="009420CF"/>
    <w:rsid w:val="00943538"/>
    <w:rsid w:val="00946E50"/>
    <w:rsid w:val="009539A5"/>
    <w:rsid w:val="00957FB5"/>
    <w:rsid w:val="009773EE"/>
    <w:rsid w:val="00982A01"/>
    <w:rsid w:val="00985290"/>
    <w:rsid w:val="009875DF"/>
    <w:rsid w:val="00994DC9"/>
    <w:rsid w:val="009A0F19"/>
    <w:rsid w:val="009A3A1D"/>
    <w:rsid w:val="009B04A5"/>
    <w:rsid w:val="009B1458"/>
    <w:rsid w:val="009B29E8"/>
    <w:rsid w:val="009B5234"/>
    <w:rsid w:val="009C340A"/>
    <w:rsid w:val="009D6414"/>
    <w:rsid w:val="009E065E"/>
    <w:rsid w:val="009E0FA3"/>
    <w:rsid w:val="009E2276"/>
    <w:rsid w:val="009E3051"/>
    <w:rsid w:val="009F3C9D"/>
    <w:rsid w:val="00A02BCC"/>
    <w:rsid w:val="00A059B2"/>
    <w:rsid w:val="00A115D6"/>
    <w:rsid w:val="00A22B7E"/>
    <w:rsid w:val="00A22EFD"/>
    <w:rsid w:val="00A316B2"/>
    <w:rsid w:val="00A32200"/>
    <w:rsid w:val="00A33CE6"/>
    <w:rsid w:val="00A40F50"/>
    <w:rsid w:val="00A4249B"/>
    <w:rsid w:val="00A45B9C"/>
    <w:rsid w:val="00A51C2F"/>
    <w:rsid w:val="00A55F17"/>
    <w:rsid w:val="00A573A5"/>
    <w:rsid w:val="00A6467D"/>
    <w:rsid w:val="00A70564"/>
    <w:rsid w:val="00A7104F"/>
    <w:rsid w:val="00A875A9"/>
    <w:rsid w:val="00A87B88"/>
    <w:rsid w:val="00AA2736"/>
    <w:rsid w:val="00AB503B"/>
    <w:rsid w:val="00AB7750"/>
    <w:rsid w:val="00AC0399"/>
    <w:rsid w:val="00AC5535"/>
    <w:rsid w:val="00AD1703"/>
    <w:rsid w:val="00AD1DA5"/>
    <w:rsid w:val="00AF247D"/>
    <w:rsid w:val="00B02AE5"/>
    <w:rsid w:val="00B106A1"/>
    <w:rsid w:val="00B22810"/>
    <w:rsid w:val="00B24946"/>
    <w:rsid w:val="00B27248"/>
    <w:rsid w:val="00B27CA8"/>
    <w:rsid w:val="00B45A7F"/>
    <w:rsid w:val="00B5310E"/>
    <w:rsid w:val="00B56BCA"/>
    <w:rsid w:val="00B673EE"/>
    <w:rsid w:val="00B72891"/>
    <w:rsid w:val="00B77AA2"/>
    <w:rsid w:val="00B909E3"/>
    <w:rsid w:val="00BA24DB"/>
    <w:rsid w:val="00BA4364"/>
    <w:rsid w:val="00BA56AB"/>
    <w:rsid w:val="00BA6321"/>
    <w:rsid w:val="00BB0271"/>
    <w:rsid w:val="00BB38F7"/>
    <w:rsid w:val="00BB52F8"/>
    <w:rsid w:val="00BC1C3A"/>
    <w:rsid w:val="00BD3D04"/>
    <w:rsid w:val="00BD5C21"/>
    <w:rsid w:val="00C00D82"/>
    <w:rsid w:val="00C01D48"/>
    <w:rsid w:val="00C03F33"/>
    <w:rsid w:val="00C06B5C"/>
    <w:rsid w:val="00C219AE"/>
    <w:rsid w:val="00C23EBB"/>
    <w:rsid w:val="00C30520"/>
    <w:rsid w:val="00C308AD"/>
    <w:rsid w:val="00C35C85"/>
    <w:rsid w:val="00C40DD0"/>
    <w:rsid w:val="00C428A2"/>
    <w:rsid w:val="00C43B0C"/>
    <w:rsid w:val="00C459AD"/>
    <w:rsid w:val="00C509F6"/>
    <w:rsid w:val="00C53739"/>
    <w:rsid w:val="00C56F3C"/>
    <w:rsid w:val="00C6178F"/>
    <w:rsid w:val="00C6549B"/>
    <w:rsid w:val="00C66CA7"/>
    <w:rsid w:val="00C7010F"/>
    <w:rsid w:val="00C71B34"/>
    <w:rsid w:val="00C804F9"/>
    <w:rsid w:val="00C902DF"/>
    <w:rsid w:val="00C92191"/>
    <w:rsid w:val="00CA6612"/>
    <w:rsid w:val="00CB0E1F"/>
    <w:rsid w:val="00CB226C"/>
    <w:rsid w:val="00CB6C71"/>
    <w:rsid w:val="00CD01BD"/>
    <w:rsid w:val="00CD16C2"/>
    <w:rsid w:val="00CD1BE9"/>
    <w:rsid w:val="00CF7546"/>
    <w:rsid w:val="00D040D8"/>
    <w:rsid w:val="00D04426"/>
    <w:rsid w:val="00D04910"/>
    <w:rsid w:val="00D06FE8"/>
    <w:rsid w:val="00D17681"/>
    <w:rsid w:val="00D266B0"/>
    <w:rsid w:val="00D47DBD"/>
    <w:rsid w:val="00D622CE"/>
    <w:rsid w:val="00D63C18"/>
    <w:rsid w:val="00D65435"/>
    <w:rsid w:val="00D66ABB"/>
    <w:rsid w:val="00D84E52"/>
    <w:rsid w:val="00D87D75"/>
    <w:rsid w:val="00D94831"/>
    <w:rsid w:val="00DA076D"/>
    <w:rsid w:val="00DA3E5E"/>
    <w:rsid w:val="00DB077C"/>
    <w:rsid w:val="00DB58CE"/>
    <w:rsid w:val="00DB72AE"/>
    <w:rsid w:val="00DC095E"/>
    <w:rsid w:val="00DC4AF3"/>
    <w:rsid w:val="00DC4D75"/>
    <w:rsid w:val="00DD058D"/>
    <w:rsid w:val="00DD22EE"/>
    <w:rsid w:val="00DE14B9"/>
    <w:rsid w:val="00DE21E5"/>
    <w:rsid w:val="00DE3B78"/>
    <w:rsid w:val="00DE3F49"/>
    <w:rsid w:val="00DE6BDB"/>
    <w:rsid w:val="00DE73AD"/>
    <w:rsid w:val="00DF57E3"/>
    <w:rsid w:val="00DF5F9A"/>
    <w:rsid w:val="00E01014"/>
    <w:rsid w:val="00E013FE"/>
    <w:rsid w:val="00E04B04"/>
    <w:rsid w:val="00E05B89"/>
    <w:rsid w:val="00E066F2"/>
    <w:rsid w:val="00E0673F"/>
    <w:rsid w:val="00E14DC7"/>
    <w:rsid w:val="00E219CC"/>
    <w:rsid w:val="00E33DAD"/>
    <w:rsid w:val="00E520F2"/>
    <w:rsid w:val="00E52211"/>
    <w:rsid w:val="00E568E6"/>
    <w:rsid w:val="00E607BF"/>
    <w:rsid w:val="00E66BFF"/>
    <w:rsid w:val="00E9356F"/>
    <w:rsid w:val="00EA3960"/>
    <w:rsid w:val="00EA5DEF"/>
    <w:rsid w:val="00EA6AA4"/>
    <w:rsid w:val="00EB50E7"/>
    <w:rsid w:val="00EC053B"/>
    <w:rsid w:val="00EC0ED6"/>
    <w:rsid w:val="00EC26CD"/>
    <w:rsid w:val="00ED3B04"/>
    <w:rsid w:val="00EF102A"/>
    <w:rsid w:val="00F044C4"/>
    <w:rsid w:val="00F05564"/>
    <w:rsid w:val="00F056E6"/>
    <w:rsid w:val="00F11B6E"/>
    <w:rsid w:val="00F11F91"/>
    <w:rsid w:val="00F1653C"/>
    <w:rsid w:val="00F178F0"/>
    <w:rsid w:val="00F23FB2"/>
    <w:rsid w:val="00F3398F"/>
    <w:rsid w:val="00F355BA"/>
    <w:rsid w:val="00F36095"/>
    <w:rsid w:val="00F37270"/>
    <w:rsid w:val="00F43F77"/>
    <w:rsid w:val="00F53624"/>
    <w:rsid w:val="00F60011"/>
    <w:rsid w:val="00F65681"/>
    <w:rsid w:val="00F815C6"/>
    <w:rsid w:val="00F82945"/>
    <w:rsid w:val="00F8455B"/>
    <w:rsid w:val="00F901DA"/>
    <w:rsid w:val="00F92FF6"/>
    <w:rsid w:val="00F96DDC"/>
    <w:rsid w:val="00FA3EDA"/>
    <w:rsid w:val="00FA7F36"/>
    <w:rsid w:val="00FB1A82"/>
    <w:rsid w:val="00FC635F"/>
    <w:rsid w:val="00FD1465"/>
    <w:rsid w:val="00FD5DFD"/>
    <w:rsid w:val="00FE398D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F158"/>
  <w15:docId w15:val="{D5DCFA45-01B8-4076-8015-58CABBA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02DF"/>
    <w:pPr>
      <w:pBdr>
        <w:top w:val="nil"/>
        <w:left w:val="nil"/>
        <w:bottom w:val="nil"/>
        <w:right w:val="nil"/>
        <w:between w:val="nil"/>
      </w:pBdr>
      <w:spacing w:before="60" w:after="180" w:line="276" w:lineRule="auto"/>
    </w:pPr>
    <w:rPr>
      <w:rFonts w:eastAsia="Calibri" w:cs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E5"/>
    <w:pPr>
      <w:keepNext/>
      <w:keepLines/>
      <w:pBdr>
        <w:top w:val="none" w:sz="0" w:space="0" w:color="auto"/>
        <w:left w:val="none" w:sz="0" w:space="0" w:color="auto"/>
        <w:bottom w:val="single" w:sz="4" w:space="1" w:color="000000"/>
        <w:right w:val="none" w:sz="0" w:space="0" w:color="auto"/>
        <w:between w:val="none" w:sz="0" w:space="0" w:color="auto"/>
      </w:pBdr>
      <w:spacing w:before="480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95"/>
    <w:pPr>
      <w:keepNext/>
      <w:keepLines/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DB"/>
    <w:pPr>
      <w:keepNext/>
      <w:keepLines/>
      <w:spacing w:before="20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5DB"/>
    <w:pPr>
      <w:keepNext/>
      <w:keepLines/>
      <w:spacing w:before="200" w:after="0"/>
      <w:outlineLvl w:val="3"/>
    </w:pPr>
    <w:rPr>
      <w:rFonts w:eastAsia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4C3C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09F6"/>
    <w:pPr>
      <w:pBdr>
        <w:top w:val="single" w:sz="48" w:space="24" w:color="DBE5F1"/>
        <w:left w:val="single" w:sz="48" w:space="4" w:color="DBE5F1"/>
        <w:bottom w:val="single" w:sz="48" w:space="24" w:color="DBE5F1"/>
        <w:right w:val="single" w:sz="48" w:space="4" w:color="DBE5F1"/>
        <w:between w:val="none" w:sz="0" w:space="0" w:color="auto"/>
      </w:pBdr>
      <w:shd w:val="clear" w:color="auto" w:fill="DBE5F1"/>
      <w:spacing w:before="0"/>
      <w:ind w:left="170"/>
      <w:contextualSpacing/>
    </w:pPr>
    <w:rPr>
      <w:rFonts w:eastAsia="Times New Roman" w:cs="Times New Roman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9F6"/>
    <w:rPr>
      <w:rFonts w:ascii="Arial" w:eastAsia="Times New Roman" w:hAnsi="Arial" w:cs="Times New Roman"/>
      <w:b/>
      <w:color w:val="000000"/>
      <w:kern w:val="28"/>
      <w:sz w:val="52"/>
      <w:szCs w:val="52"/>
      <w:shd w:val="clear" w:color="auto" w:fill="DBE5F1"/>
    </w:rPr>
  </w:style>
  <w:style w:type="paragraph" w:styleId="Subtitle">
    <w:name w:val="Subtitle"/>
    <w:basedOn w:val="Title"/>
    <w:next w:val="Normal"/>
    <w:link w:val="SubtitleChar"/>
    <w:uiPriority w:val="11"/>
    <w:qFormat/>
    <w:rsid w:val="008F5148"/>
    <w:pPr>
      <w:numPr>
        <w:ilvl w:val="1"/>
      </w:numPr>
      <w:spacing w:after="480"/>
      <w:ind w:left="170"/>
    </w:pPr>
    <w:rPr>
      <w:b w:val="0"/>
      <w:iCs/>
      <w:sz w:val="36"/>
    </w:rPr>
  </w:style>
  <w:style w:type="character" w:customStyle="1" w:styleId="SubtitleChar">
    <w:name w:val="Subtitle Char"/>
    <w:link w:val="Subtitle"/>
    <w:uiPriority w:val="11"/>
    <w:rsid w:val="008F5148"/>
    <w:rPr>
      <w:rFonts w:ascii="Arial" w:eastAsia="Times New Roman" w:hAnsi="Arial" w:cs="Times New Roman"/>
      <w:iCs/>
      <w:color w:val="000000"/>
      <w:kern w:val="28"/>
      <w:sz w:val="36"/>
      <w:szCs w:val="52"/>
      <w:shd w:val="clear" w:color="auto" w:fill="DBE5F1"/>
    </w:rPr>
  </w:style>
  <w:style w:type="character" w:styleId="Hyperlink">
    <w:name w:val="Hyperlink"/>
    <w:unhideWhenUsed/>
    <w:rsid w:val="00ED3B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02AE5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"/>
    <w:rsid w:val="00F36095"/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5935DB"/>
    <w:rPr>
      <w:rFonts w:ascii="Arial" w:eastAsia="Times New Roman" w:hAnsi="Arial" w:cs="Times New Roman"/>
      <w:b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568E6"/>
    <w:pPr>
      <w:spacing w:before="80" w:after="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3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40"/>
      <w:contextualSpacing/>
    </w:pPr>
    <w:rPr>
      <w:iCs/>
    </w:rPr>
  </w:style>
  <w:style w:type="character" w:customStyle="1" w:styleId="QuoteChar">
    <w:name w:val="Quote Char"/>
    <w:link w:val="Quote"/>
    <w:uiPriority w:val="29"/>
    <w:rsid w:val="009F3C9D"/>
    <w:rPr>
      <w:rFonts w:eastAsia="Calibri" w:cs="Calibri"/>
      <w:iCs/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5935DB"/>
    <w:rPr>
      <w:rFonts w:ascii="Arial" w:eastAsia="Times New Roman" w:hAnsi="Arial" w:cs="Times New Roman"/>
      <w:b/>
      <w:bCs/>
      <w:iCs/>
      <w:color w:val="000000"/>
      <w:szCs w:val="24"/>
    </w:rPr>
  </w:style>
  <w:style w:type="paragraph" w:customStyle="1" w:styleId="Pre-Title">
    <w:name w:val="Pre-Title"/>
    <w:basedOn w:val="Normal"/>
    <w:rsid w:val="00E14DC7"/>
    <w:pPr>
      <w:spacing w:after="1920"/>
    </w:pPr>
    <w:rPr>
      <w:b/>
      <w:sz w:val="28"/>
    </w:rPr>
  </w:style>
  <w:style w:type="character" w:styleId="PlaceholderText">
    <w:name w:val="Placeholder Text"/>
    <w:uiPriority w:val="99"/>
    <w:semiHidden/>
    <w:rsid w:val="006E2817"/>
    <w:rPr>
      <w:color w:val="808080"/>
    </w:rPr>
  </w:style>
  <w:style w:type="paragraph" w:customStyle="1" w:styleId="Author">
    <w:name w:val="Author"/>
    <w:basedOn w:val="Normal"/>
    <w:rsid w:val="00EC0ED6"/>
    <w:pPr>
      <w:spacing w:before="1640" w:after="0"/>
    </w:pPr>
    <w:rPr>
      <w:b/>
      <w:sz w:val="28"/>
    </w:rPr>
  </w:style>
  <w:style w:type="paragraph" w:customStyle="1" w:styleId="Sponsor">
    <w:name w:val="Sponsor"/>
    <w:basedOn w:val="Normal"/>
    <w:rsid w:val="00EC0ED6"/>
    <w:pPr>
      <w:spacing w:before="1640" w:after="0"/>
    </w:pPr>
  </w:style>
  <w:style w:type="paragraph" w:styleId="Header">
    <w:name w:val="header"/>
    <w:basedOn w:val="Normal"/>
    <w:link w:val="HeaderChar"/>
    <w:uiPriority w:val="99"/>
    <w:unhideWhenUsed/>
    <w:rsid w:val="000255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255B4"/>
    <w:rPr>
      <w:rFonts w:eastAsia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5B4"/>
    <w:pPr>
      <w:pBdr>
        <w:top w:val="single" w:sz="4" w:space="8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0255B4"/>
    <w:rPr>
      <w:rFonts w:eastAsia="Calibri" w:cs="Calibri"/>
      <w:color w:val="000000"/>
      <w:sz w:val="20"/>
      <w:szCs w:val="24"/>
    </w:rPr>
  </w:style>
  <w:style w:type="character" w:customStyle="1" w:styleId="NoSpacingChar">
    <w:name w:val="No Spacing Char"/>
    <w:link w:val="NoSpacing"/>
    <w:uiPriority w:val="1"/>
    <w:rsid w:val="000255B4"/>
    <w:rPr>
      <w:rFonts w:ascii="Arial" w:eastAsia="Calibri" w:hAnsi="Arial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E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uiPriority w:val="22"/>
    <w:qFormat/>
    <w:rsid w:val="00F36095"/>
    <w:rPr>
      <w:b/>
      <w:bCs/>
    </w:rPr>
  </w:style>
  <w:style w:type="table" w:styleId="TableGrid">
    <w:name w:val="Table Grid"/>
    <w:basedOn w:val="TableNormal"/>
    <w:uiPriority w:val="59"/>
    <w:rsid w:val="0051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516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162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162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PTSstyle">
    <w:name w:val="PTS style"/>
    <w:basedOn w:val="TableNormal"/>
    <w:uiPriority w:val="99"/>
    <w:rsid w:val="001D3FF0"/>
    <w:pPr>
      <w:contextualSpacing/>
    </w:pPr>
    <w:rPr>
      <w:sz w:val="24"/>
    </w:rPr>
    <w:tblPr>
      <w:tblBorders>
        <w:top w:val="single" w:sz="8" w:space="0" w:color="0F243E"/>
        <w:left w:val="single" w:sz="8" w:space="0" w:color="0F243E"/>
        <w:bottom w:val="single" w:sz="8" w:space="0" w:color="0F243E"/>
        <w:right w:val="single" w:sz="8" w:space="0" w:color="0F243E"/>
        <w:insideH w:val="single" w:sz="8" w:space="0" w:color="0F243E"/>
        <w:insideV w:val="single" w:sz="8" w:space="0" w:color="0F243E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  <w:tl2br w:val="nil"/>
          <w:tr2bl w:val="nil"/>
        </w:tcBorders>
        <w:shd w:val="clear" w:color="auto" w:fill="17365D"/>
      </w:tcPr>
    </w:tblStylePr>
  </w:style>
  <w:style w:type="table" w:styleId="LightList-Accent1">
    <w:name w:val="Light List Accent 1"/>
    <w:basedOn w:val="TableNormal"/>
    <w:uiPriority w:val="61"/>
    <w:rsid w:val="001D3F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PTSOrderedListStyle">
    <w:name w:val="PTS Ordered List Style"/>
    <w:uiPriority w:val="99"/>
    <w:rsid w:val="00327960"/>
    <w:pPr>
      <w:numPr>
        <w:numId w:val="22"/>
      </w:numPr>
    </w:pPr>
  </w:style>
  <w:style w:type="numbering" w:customStyle="1" w:styleId="PTSUnorderedListStyle">
    <w:name w:val="PTS Unordered List Style"/>
    <w:uiPriority w:val="99"/>
    <w:rsid w:val="0032796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902DF"/>
    <w:pPr>
      <w:spacing w:before="0" w:after="200" w:line="240" w:lineRule="auto"/>
    </w:pPr>
    <w:rPr>
      <w:b/>
      <w:b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A20"/>
    <w:rPr>
      <w:color w:val="605E5C"/>
      <w:shd w:val="clear" w:color="auto" w:fill="E1DFDD"/>
    </w:rPr>
  </w:style>
  <w:style w:type="table" w:customStyle="1" w:styleId="Tableheader">
    <w:name w:val="ŠTable header"/>
    <w:basedOn w:val="TableNormal"/>
    <w:uiPriority w:val="99"/>
    <w:rsid w:val="005F2342"/>
    <w:pPr>
      <w:widowControl w:val="0"/>
      <w:snapToGrid w:val="0"/>
      <w:spacing w:before="80" w:after="80"/>
      <w:mirrorIndents/>
    </w:pPr>
    <w:rPr>
      <w:rFonts w:eastAsiaTheme="minorHAnsi" w:cstheme="minorBidi"/>
      <w:sz w:val="22"/>
      <w:szCs w:val="24"/>
      <w:lang w:val="en-US" w:eastAsia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NormalWeb">
    <w:name w:val="Normal (Web)"/>
    <w:basedOn w:val="Normal"/>
    <w:uiPriority w:val="99"/>
    <w:semiHidden/>
    <w:unhideWhenUsed/>
    <w:rsid w:val="00C06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paragraph" w:customStyle="1" w:styleId="last">
    <w:name w:val="last"/>
    <w:basedOn w:val="Normal"/>
    <w:rsid w:val="006B0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paragraph" w:customStyle="1" w:styleId="normaltext">
    <w:name w:val="normal text"/>
    <w:basedOn w:val="Normal"/>
    <w:link w:val="normaltextChar"/>
    <w:qFormat/>
    <w:rsid w:val="002E082A"/>
    <w:pPr>
      <w:shd w:val="clear" w:color="auto" w:fill="FFFFFF"/>
    </w:pPr>
    <w:rPr>
      <w:rFonts w:eastAsia="Times New Roman" w:cs="Arial"/>
      <w:color w:val="000000" w:themeColor="text1"/>
      <w:szCs w:val="22"/>
      <w:lang w:eastAsia="en-AU"/>
    </w:rPr>
  </w:style>
  <w:style w:type="character" w:customStyle="1" w:styleId="normaltextChar">
    <w:name w:val="normal text Char"/>
    <w:basedOn w:val="DefaultParagraphFont"/>
    <w:link w:val="normaltext"/>
    <w:rsid w:val="002E082A"/>
    <w:rPr>
      <w:rFonts w:eastAsia="Times New Roman" w:cs="Arial"/>
      <w:color w:val="000000" w:themeColor="text1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70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09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91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5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sw.gov.au/about-us/educational-data/cese/publications/practical-guides-for-educators/eald-effective-school-practices-school-resource" TargetMode="External"/><Relationship Id="rId18" Type="http://schemas.openxmlformats.org/officeDocument/2006/relationships/hyperlink" Target="https://www.learnalberta.ca/content/eslapb/search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avellerspoint.com/guide/Alberta/" TargetMode="External"/><Relationship Id="rId17" Type="http://schemas.openxmlformats.org/officeDocument/2006/relationships/hyperlink" Target="https://docs.acara.edu.au/resources/EALD_Resource_-_EALD_Learning_Progress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nsw.gov.au/about-us/educational-data/cese/publications/research-reports/eald-effective-school-pract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content/dam/main-education/policy-library/associated-documents/eald_advice.pdf" TargetMode="External"/><Relationship Id="rId10" Type="http://schemas.openxmlformats.org/officeDocument/2006/relationships/hyperlink" Target="https://commons.wikimedia.org/wiki/File:Parramatta_skyline_from_the_west_August_2012.jpg" TargetMode="External"/><Relationship Id="rId19" Type="http://schemas.openxmlformats.org/officeDocument/2006/relationships/hyperlink" Target="https://www.oise.utoronto.ca/balancedliteracydiet/Oral_Language_EL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ducation.nsw.gov.au/content/dam/main-education/policy-library/associated-documents/eald_advic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0697-9391-4D55-85FA-D8584885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Sleath, Margaret</dc:creator>
  <cp:keywords/>
  <cp:lastModifiedBy>Kylie Hoss</cp:lastModifiedBy>
  <cp:revision>4</cp:revision>
  <cp:lastPrinted>2018-04-13T01:20:00Z</cp:lastPrinted>
  <dcterms:created xsi:type="dcterms:W3CDTF">2022-02-02T04:03:00Z</dcterms:created>
  <dcterms:modified xsi:type="dcterms:W3CDTF">2022-02-08T03:45:00Z</dcterms:modified>
</cp:coreProperties>
</file>