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6868" w14:textId="77777777" w:rsidR="009D6414" w:rsidRDefault="009D6414" w:rsidP="009D6414">
      <w:bookmarkStart w:id="0" w:name="_GoBack"/>
      <w:r>
        <w:rPr>
          <w:rFonts w:cs="Arial"/>
          <w:b/>
          <w:noProof/>
          <w:sz w:val="30"/>
          <w:szCs w:val="30"/>
          <w:lang w:eastAsia="en-AU"/>
        </w:rPr>
        <w:drawing>
          <wp:inline distT="0" distB="0" distL="0" distR="0" wp14:anchorId="5086165C" wp14:editId="3C38959C">
            <wp:extent cx="1958400" cy="694800"/>
            <wp:effectExtent l="0" t="0" r="3810" b="0"/>
            <wp:docPr id="6" name="Picture 6" descr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EA1528" w14:textId="77777777" w:rsidR="009D6414" w:rsidRDefault="009D6414" w:rsidP="009D6414"/>
    <w:p w14:paraId="143A5BED" w14:textId="77777777" w:rsidR="00ED3B04" w:rsidRPr="001450C0" w:rsidRDefault="0002788B" w:rsidP="0090533A">
      <w:pPr>
        <w:pStyle w:val="Pre-Title"/>
      </w:pPr>
      <w:r>
        <w:t>20</w:t>
      </w:r>
      <w:r w:rsidR="001C24CA">
        <w:t>21</w:t>
      </w:r>
      <w:r>
        <w:t xml:space="preserve"> </w:t>
      </w:r>
      <w:r w:rsidR="001C24CA">
        <w:t>Short-Term E-</w:t>
      </w:r>
      <w:r w:rsidR="00F53624">
        <w:t xml:space="preserve">Exchange Program </w:t>
      </w:r>
      <w:r w:rsidR="005F6769">
        <w:t>– Research Submission</w:t>
      </w:r>
    </w:p>
    <w:p w14:paraId="1DE55603" w14:textId="04273E2D" w:rsidR="00ED3B04" w:rsidRPr="00C509F6" w:rsidRDefault="003E47BF" w:rsidP="00C509F6">
      <w:pPr>
        <w:pStyle w:val="Title"/>
      </w:pPr>
      <w:r>
        <w:t xml:space="preserve">Leadership to </w:t>
      </w:r>
      <w:r w:rsidR="00AA1CBB">
        <w:t>address rural school complexity</w:t>
      </w:r>
    </w:p>
    <w:p w14:paraId="02216C70" w14:textId="2C242F45" w:rsidR="00ED3B04" w:rsidRPr="001450C0" w:rsidRDefault="009D6414" w:rsidP="00ED3B04">
      <w:pPr>
        <w:pStyle w:val="Subtitle"/>
        <w:rPr>
          <w:rFonts w:eastAsia="Tahoma"/>
        </w:rPr>
      </w:pPr>
      <w:r>
        <w:rPr>
          <w:rFonts w:eastAsia="Tahoma"/>
        </w:rPr>
        <w:t xml:space="preserve"> </w:t>
      </w:r>
    </w:p>
    <w:p w14:paraId="5749B2C4" w14:textId="42A304E7" w:rsidR="00ED3B04" w:rsidRPr="00943538" w:rsidRDefault="00822D47" w:rsidP="006E2817">
      <w:pPr>
        <w:pStyle w:val="Author"/>
      </w:pPr>
      <w:r>
        <w:t>Amanda Cooper</w:t>
      </w:r>
    </w:p>
    <w:p w14:paraId="415BFE3E" w14:textId="64C57C89" w:rsidR="009D6414" w:rsidRDefault="00822D47" w:rsidP="00ED3B04">
      <w:r>
        <w:t>Walcha Central School</w:t>
      </w:r>
    </w:p>
    <w:p w14:paraId="013576BB" w14:textId="163D4733" w:rsidR="00ED3B04" w:rsidRDefault="00822D47" w:rsidP="00ED3B04">
      <w:r>
        <w:t>Principal</w:t>
      </w:r>
    </w:p>
    <w:p w14:paraId="7B188E1D" w14:textId="77777777" w:rsidR="009D6414" w:rsidRDefault="009D6414" w:rsidP="00ED3B04"/>
    <w:p w14:paraId="7810F8DA" w14:textId="77777777" w:rsidR="009D6414" w:rsidRDefault="009D6414" w:rsidP="00ED3B04"/>
    <w:p w14:paraId="3E27B46A" w14:textId="63048BEF" w:rsidR="009D6414" w:rsidRDefault="001C24CA" w:rsidP="009D6414">
      <w:r>
        <w:t>E-</w:t>
      </w:r>
      <w:r w:rsidR="009D6414">
        <w:t xml:space="preserve">Exchange </w:t>
      </w:r>
      <w:r w:rsidR="008526E6">
        <w:t>participant during 2021</w:t>
      </w:r>
      <w:r>
        <w:t xml:space="preserve"> with</w:t>
      </w:r>
      <w:r w:rsidR="009D6414">
        <w:t>:</w:t>
      </w:r>
      <w:r w:rsidR="00822D47">
        <w:t xml:space="preserve"> </w:t>
      </w:r>
    </w:p>
    <w:p w14:paraId="14410BAB" w14:textId="248C6C32" w:rsidR="009D6414" w:rsidRDefault="00822D47" w:rsidP="009D6414">
      <w:bookmarkStart w:id="1" w:name="_Hlk94642764"/>
      <w:r>
        <w:t xml:space="preserve">Bonnie Countryman, </w:t>
      </w:r>
      <w:r w:rsidR="003E47BF">
        <w:t xml:space="preserve">Harry Gray Elementary School, </w:t>
      </w:r>
      <w:proofErr w:type="spellStart"/>
      <w:r w:rsidR="003E47BF">
        <w:t>Valleyview</w:t>
      </w:r>
      <w:proofErr w:type="spellEnd"/>
      <w:r w:rsidR="009D6414">
        <w:t xml:space="preserve">, </w:t>
      </w:r>
      <w:r w:rsidR="001C24CA">
        <w:t>Alberta, Canada</w:t>
      </w:r>
    </w:p>
    <w:bookmarkEnd w:id="1"/>
    <w:p w14:paraId="1E696BB3" w14:textId="77777777" w:rsidR="00EC0ED6" w:rsidRDefault="00EC0ED6" w:rsidP="000255B4"/>
    <w:p w14:paraId="4D557DEE" w14:textId="77777777" w:rsidR="009D6414" w:rsidRDefault="009D6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eastAsia="Times New Roman" w:cs="Times New Roman"/>
          <w:b/>
          <w:bCs/>
          <w:sz w:val="36"/>
          <w:szCs w:val="28"/>
        </w:rPr>
      </w:pPr>
      <w:r>
        <w:br w:type="page"/>
      </w:r>
    </w:p>
    <w:p w14:paraId="47BB5484" w14:textId="34C78F62" w:rsidR="0006278A" w:rsidRDefault="0006278A" w:rsidP="0006278A">
      <w:r>
        <w:lastRenderedPageBreak/>
        <w:t xml:space="preserve">As part of the International </w:t>
      </w:r>
      <w:hyperlink r:id="rId9" w:tooltip="E-Exchange Program NSW Department of Education" w:history="1">
        <w:r w:rsidRPr="00163A20">
          <w:rPr>
            <w:rStyle w:val="Hyperlink"/>
          </w:rPr>
          <w:t>E-Exchange Program</w:t>
        </w:r>
      </w:hyperlink>
      <w:r>
        <w:t xml:space="preserve">, a virtual exchange was completed between New South Wales and overseas counterparts. This exchange provided an opportunity for short-term one-on-one partnerships between educators with similar interests or fields. </w:t>
      </w:r>
      <w:r>
        <w:rPr>
          <w:shd w:val="clear" w:color="auto" w:fill="FFFFFF"/>
        </w:rPr>
        <w:t xml:space="preserve">This </w:t>
      </w:r>
      <w:r w:rsidRPr="00BB0271">
        <w:t xml:space="preserve">action research </w:t>
      </w:r>
      <w:r>
        <w:t xml:space="preserve">report on the shared focus area was completed following the </w:t>
      </w:r>
      <w:r w:rsidRPr="00BB0271">
        <w:t xml:space="preserve">6-week </w:t>
      </w:r>
      <w:r>
        <w:t>program</w:t>
      </w:r>
      <w:r w:rsidRPr="00BB0271">
        <w:t>.</w:t>
      </w:r>
    </w:p>
    <w:p w14:paraId="78A62138" w14:textId="77777777" w:rsidR="00ED3B04" w:rsidRPr="00ED3B04" w:rsidRDefault="00ED3B04" w:rsidP="00ED3B04">
      <w:pPr>
        <w:pStyle w:val="Heading1"/>
      </w:pPr>
      <w:r w:rsidRPr="00ED3B04">
        <w:t>Introduction</w:t>
      </w:r>
    </w:p>
    <w:p w14:paraId="1CDCDD02" w14:textId="4085A0B5" w:rsidR="00ED3B04" w:rsidRDefault="00706C9C" w:rsidP="00ED3B04">
      <w:r>
        <w:t>Rural schools share many commonalities despite differing context</w:t>
      </w:r>
      <w:r w:rsidR="00EB766E">
        <w:t>s of two schools explored</w:t>
      </w:r>
      <w:r>
        <w:t xml:space="preserve">: Australian K-12 central school and Canadian Grade 4-6 elementary school. </w:t>
      </w:r>
      <w:r w:rsidR="00EB766E">
        <w:rPr>
          <w:rFonts w:cs="Arial"/>
          <w:color w:val="000000" w:themeColor="text1"/>
          <w:szCs w:val="22"/>
        </w:rPr>
        <w:t>T</w:t>
      </w:r>
      <w:r w:rsidR="00EB766E" w:rsidRPr="00EB766E">
        <w:rPr>
          <w:rFonts w:cs="Arial"/>
          <w:color w:val="000000" w:themeColor="text1"/>
          <w:szCs w:val="22"/>
        </w:rPr>
        <w:t>he</w:t>
      </w:r>
      <w:r w:rsidR="00EB766E">
        <w:rPr>
          <w:rFonts w:cs="Arial"/>
          <w:color w:val="000000" w:themeColor="text1"/>
          <w:szCs w:val="22"/>
        </w:rPr>
        <w:t xml:space="preserve"> learning needs</w:t>
      </w:r>
      <w:r w:rsidR="00EB766E" w:rsidRPr="00EB766E">
        <w:rPr>
          <w:rFonts w:cs="Arial"/>
          <w:color w:val="000000" w:themeColor="text1"/>
          <w:szCs w:val="22"/>
        </w:rPr>
        <w:t xml:space="preserve"> </w:t>
      </w:r>
      <w:r w:rsidR="00EB766E">
        <w:rPr>
          <w:rFonts w:cs="Arial"/>
          <w:color w:val="000000" w:themeColor="text1"/>
          <w:szCs w:val="22"/>
        </w:rPr>
        <w:t>faced in schools are</w:t>
      </w:r>
      <w:r w:rsidR="00EB766E" w:rsidRPr="00EB766E">
        <w:rPr>
          <w:rFonts w:cs="Arial"/>
          <w:color w:val="000000" w:themeColor="text1"/>
          <w:szCs w:val="22"/>
        </w:rPr>
        <w:t xml:space="preserve"> tightly entwined</w:t>
      </w:r>
      <w:r w:rsidR="00EB766E">
        <w:rPr>
          <w:rFonts w:cs="Arial"/>
          <w:color w:val="000000" w:themeColor="text1"/>
          <w:szCs w:val="22"/>
        </w:rPr>
        <w:t>, and</w:t>
      </w:r>
      <w:r w:rsidR="00EB766E" w:rsidRPr="00EB766E">
        <w:rPr>
          <w:rFonts w:cs="Arial"/>
          <w:color w:val="000000" w:themeColor="text1"/>
          <w:szCs w:val="22"/>
        </w:rPr>
        <w:t xml:space="preserve"> it is challenging to separate single </w:t>
      </w:r>
      <w:r w:rsidR="00EB766E">
        <w:rPr>
          <w:rFonts w:cs="Arial"/>
          <w:color w:val="000000" w:themeColor="text1"/>
          <w:szCs w:val="22"/>
        </w:rPr>
        <w:t>causes or issues. R</w:t>
      </w:r>
      <w:r w:rsidR="00EB766E" w:rsidRPr="00EB766E">
        <w:rPr>
          <w:rFonts w:cs="Arial"/>
          <w:color w:val="000000" w:themeColor="text1"/>
          <w:szCs w:val="22"/>
        </w:rPr>
        <w:t xml:space="preserve">ural location impacts across all issues and presents as a complexity </w:t>
      </w:r>
      <w:r w:rsidR="00EB766E">
        <w:rPr>
          <w:rFonts w:cs="Arial"/>
          <w:color w:val="000000" w:themeColor="text1"/>
          <w:szCs w:val="22"/>
        </w:rPr>
        <w:t>that impacts</w:t>
      </w:r>
      <w:r w:rsidR="00EB766E" w:rsidRPr="00EB766E">
        <w:rPr>
          <w:rFonts w:cs="Arial"/>
          <w:color w:val="000000" w:themeColor="text1"/>
          <w:szCs w:val="22"/>
        </w:rPr>
        <w:t xml:space="preserve"> </w:t>
      </w:r>
      <w:r w:rsidR="00EB766E">
        <w:rPr>
          <w:rFonts w:cs="Arial"/>
          <w:color w:val="000000" w:themeColor="text1"/>
          <w:szCs w:val="22"/>
        </w:rPr>
        <w:t>educational equity for</w:t>
      </w:r>
      <w:r w:rsidR="00EB766E" w:rsidRPr="00EB766E">
        <w:rPr>
          <w:rFonts w:cs="Arial"/>
          <w:color w:val="000000" w:themeColor="text1"/>
          <w:szCs w:val="22"/>
        </w:rPr>
        <w:t xml:space="preserve"> students.</w:t>
      </w:r>
      <w:r w:rsidR="00EB76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C4CB7">
        <w:t xml:space="preserve">This rural school complexity was explored through a comparative lens commencing with the impact of COVID-19. </w:t>
      </w:r>
      <w:r>
        <w:t>Transformational leadership, school organisation and resourcing are key factors in creating educational environments where teachers thrive and enable students to succeed</w:t>
      </w:r>
      <w:r w:rsidR="00EB766E">
        <w:t>, despite the complexities of location</w:t>
      </w:r>
      <w:r>
        <w:t xml:space="preserve">. </w:t>
      </w:r>
    </w:p>
    <w:p w14:paraId="60175411" w14:textId="66956F6F" w:rsidR="00ED3B04" w:rsidRPr="00ED3B04" w:rsidRDefault="00723911" w:rsidP="00ED3B04">
      <w:pPr>
        <w:pStyle w:val="Heading1"/>
      </w:pPr>
      <w:r>
        <w:t>Focus</w:t>
      </w:r>
      <w:r w:rsidR="00D17ED1">
        <w:t>:</w:t>
      </w:r>
      <w:r w:rsidR="0064374B">
        <w:t xml:space="preserve"> </w:t>
      </w:r>
      <w:r w:rsidR="00D17ED1">
        <w:t>comparing and creatively addressing rural complexities</w:t>
      </w:r>
    </w:p>
    <w:p w14:paraId="35E0C0B8" w14:textId="0A97936A" w:rsidR="00BD489A" w:rsidRPr="00BD489A" w:rsidRDefault="006E4699" w:rsidP="00BD489A">
      <w:pPr>
        <w:pStyle w:val="ListParagraph"/>
        <w:ind w:left="0"/>
        <w:rPr>
          <w:szCs w:val="22"/>
        </w:rPr>
      </w:pPr>
      <w:r>
        <w:rPr>
          <w:szCs w:val="22"/>
        </w:rPr>
        <w:t>Re</w:t>
      </w:r>
      <w:r w:rsidR="00BD489A" w:rsidRPr="00BD489A">
        <w:rPr>
          <w:szCs w:val="22"/>
        </w:rPr>
        <w:t xml:space="preserve">search </w:t>
      </w:r>
      <w:r>
        <w:rPr>
          <w:szCs w:val="22"/>
        </w:rPr>
        <w:t>involved comparison of</w:t>
      </w:r>
      <w:r w:rsidR="00BD489A" w:rsidRPr="00BD489A">
        <w:rPr>
          <w:szCs w:val="22"/>
        </w:rPr>
        <w:t>:</w:t>
      </w:r>
    </w:p>
    <w:p w14:paraId="1E4104AF" w14:textId="4829D406" w:rsidR="00706C9C" w:rsidRPr="00706C9C" w:rsidRDefault="00BD489A" w:rsidP="00BD489A">
      <w:pPr>
        <w:pStyle w:val="ListParagraph"/>
        <w:numPr>
          <w:ilvl w:val="0"/>
          <w:numId w:val="45"/>
        </w:numPr>
        <w:rPr>
          <w:szCs w:val="22"/>
          <w:shd w:val="clear" w:color="auto" w:fill="FFFFFF"/>
        </w:rPr>
      </w:pPr>
      <w:r w:rsidRPr="00BD489A">
        <w:rPr>
          <w:szCs w:val="22"/>
        </w:rPr>
        <w:t>rural school context</w:t>
      </w:r>
      <w:r w:rsidR="00706C9C">
        <w:rPr>
          <w:szCs w:val="22"/>
        </w:rPr>
        <w:t>s</w:t>
      </w:r>
    </w:p>
    <w:p w14:paraId="0BE7B72C" w14:textId="5CC0AC64" w:rsidR="002D1E91" w:rsidRPr="00BD489A" w:rsidRDefault="00BD489A" w:rsidP="00BD489A">
      <w:pPr>
        <w:pStyle w:val="ListParagraph"/>
        <w:numPr>
          <w:ilvl w:val="0"/>
          <w:numId w:val="45"/>
        </w:numPr>
        <w:rPr>
          <w:szCs w:val="22"/>
          <w:shd w:val="clear" w:color="auto" w:fill="FFFFFF"/>
        </w:rPr>
      </w:pPr>
      <w:r w:rsidRPr="00BD489A">
        <w:rPr>
          <w:szCs w:val="22"/>
        </w:rPr>
        <w:t xml:space="preserve">impact of </w:t>
      </w:r>
      <w:r w:rsidR="00706C9C">
        <w:rPr>
          <w:szCs w:val="22"/>
        </w:rPr>
        <w:t xml:space="preserve">remote learning </w:t>
      </w:r>
      <w:r w:rsidR="003B17F8">
        <w:rPr>
          <w:szCs w:val="22"/>
        </w:rPr>
        <w:t xml:space="preserve">as a result of </w:t>
      </w:r>
      <w:r w:rsidRPr="00BD489A">
        <w:rPr>
          <w:szCs w:val="22"/>
        </w:rPr>
        <w:t>COVID</w:t>
      </w:r>
      <w:r w:rsidR="00706C9C">
        <w:rPr>
          <w:szCs w:val="22"/>
        </w:rPr>
        <w:t>-19</w:t>
      </w:r>
      <w:r w:rsidR="003B17F8" w:rsidRPr="003B17F8">
        <w:rPr>
          <w:szCs w:val="22"/>
          <w:shd w:val="clear" w:color="auto" w:fill="FFFFFF"/>
        </w:rPr>
        <w:t xml:space="preserve"> </w:t>
      </w:r>
      <w:r w:rsidR="003B17F8">
        <w:rPr>
          <w:szCs w:val="22"/>
          <w:shd w:val="clear" w:color="auto" w:fill="FFFFFF"/>
        </w:rPr>
        <w:t>including digital hardware and internet access</w:t>
      </w:r>
    </w:p>
    <w:p w14:paraId="2AE97C04" w14:textId="3B3E78C7" w:rsidR="00BD489A" w:rsidRDefault="00BD489A" w:rsidP="00BD489A">
      <w:pPr>
        <w:pStyle w:val="ListParagraph"/>
        <w:numPr>
          <w:ilvl w:val="0"/>
          <w:numId w:val="45"/>
        </w:num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school funding </w:t>
      </w:r>
      <w:r w:rsidR="006E4699">
        <w:rPr>
          <w:szCs w:val="22"/>
          <w:shd w:val="clear" w:color="auto" w:fill="FFFFFF"/>
        </w:rPr>
        <w:t>including</w:t>
      </w:r>
      <w:r w:rsidR="003B17F8">
        <w:rPr>
          <w:szCs w:val="22"/>
          <w:shd w:val="clear" w:color="auto" w:fill="FFFFFF"/>
        </w:rPr>
        <w:t xml:space="preserve"> Indigenous education</w:t>
      </w:r>
      <w:r w:rsidR="00EB766E">
        <w:rPr>
          <w:szCs w:val="22"/>
          <w:shd w:val="clear" w:color="auto" w:fill="FFFFFF"/>
        </w:rPr>
        <w:t xml:space="preserve"> and learners</w:t>
      </w:r>
      <w:r w:rsidR="003B17F8">
        <w:rPr>
          <w:szCs w:val="22"/>
          <w:shd w:val="clear" w:color="auto" w:fill="FFFFFF"/>
        </w:rPr>
        <w:t xml:space="preserve"> </w:t>
      </w:r>
    </w:p>
    <w:p w14:paraId="02A5E42E" w14:textId="2DDB9FD9" w:rsidR="00BD489A" w:rsidRDefault="00BD489A" w:rsidP="00BD489A">
      <w:pPr>
        <w:pStyle w:val="ListParagraph"/>
        <w:numPr>
          <w:ilvl w:val="0"/>
          <w:numId w:val="45"/>
        </w:num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student a</w:t>
      </w:r>
      <w:r w:rsidR="00F70A72">
        <w:rPr>
          <w:szCs w:val="22"/>
          <w:shd w:val="clear" w:color="auto" w:fill="FFFFFF"/>
        </w:rPr>
        <w:t>ttendance</w:t>
      </w:r>
      <w:r>
        <w:rPr>
          <w:szCs w:val="22"/>
          <w:shd w:val="clear" w:color="auto" w:fill="FFFFFF"/>
        </w:rPr>
        <w:t xml:space="preserve"> and engagement</w:t>
      </w:r>
    </w:p>
    <w:p w14:paraId="53875F97" w14:textId="3F0B0123" w:rsidR="00BD489A" w:rsidRDefault="00BD489A" w:rsidP="00BD489A">
      <w:pPr>
        <w:pStyle w:val="ListParagraph"/>
        <w:numPr>
          <w:ilvl w:val="0"/>
          <w:numId w:val="45"/>
        </w:num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staff development </w:t>
      </w:r>
      <w:r w:rsidR="003B17F8">
        <w:rPr>
          <w:szCs w:val="22"/>
          <w:shd w:val="clear" w:color="auto" w:fill="FFFFFF"/>
        </w:rPr>
        <w:t>particularly</w:t>
      </w:r>
      <w:r>
        <w:rPr>
          <w:szCs w:val="22"/>
          <w:shd w:val="clear" w:color="auto" w:fill="FFFFFF"/>
        </w:rPr>
        <w:t xml:space="preserve"> </w:t>
      </w:r>
      <w:proofErr w:type="spellStart"/>
      <w:r>
        <w:rPr>
          <w:szCs w:val="22"/>
          <w:shd w:val="clear" w:color="auto" w:fill="FFFFFF"/>
        </w:rPr>
        <w:t>Professioanl</w:t>
      </w:r>
      <w:proofErr w:type="spellEnd"/>
      <w:r>
        <w:rPr>
          <w:szCs w:val="22"/>
          <w:shd w:val="clear" w:color="auto" w:fill="FFFFFF"/>
        </w:rPr>
        <w:t xml:space="preserve"> Learning Communities (PLC)</w:t>
      </w:r>
    </w:p>
    <w:p w14:paraId="24377FD2" w14:textId="0F774D37" w:rsidR="00F70A72" w:rsidRPr="00F70A72" w:rsidRDefault="00204F87" w:rsidP="00F70A72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The focus involved </w:t>
      </w:r>
      <w:r w:rsidR="006E4699">
        <w:rPr>
          <w:szCs w:val="22"/>
          <w:shd w:val="clear" w:color="auto" w:fill="FFFFFF"/>
        </w:rPr>
        <w:t>exploring the complexity of these in</w:t>
      </w:r>
      <w:r>
        <w:rPr>
          <w:szCs w:val="22"/>
          <w:shd w:val="clear" w:color="auto" w:fill="FFFFFF"/>
        </w:rPr>
        <w:t xml:space="preserve"> </w:t>
      </w:r>
      <w:r w:rsidR="006E4699">
        <w:rPr>
          <w:szCs w:val="22"/>
          <w:shd w:val="clear" w:color="auto" w:fill="FFFFFF"/>
        </w:rPr>
        <w:t xml:space="preserve">a rural setting along with creative solutions through </w:t>
      </w:r>
      <w:r w:rsidR="00F70A72">
        <w:rPr>
          <w:szCs w:val="22"/>
          <w:shd w:val="clear" w:color="auto" w:fill="FFFFFF"/>
        </w:rPr>
        <w:t>resourcing t</w:t>
      </w:r>
      <w:r w:rsidR="006E4699">
        <w:rPr>
          <w:szCs w:val="22"/>
          <w:shd w:val="clear" w:color="auto" w:fill="FFFFFF"/>
        </w:rPr>
        <w:t>hat</w:t>
      </w:r>
      <w:r w:rsidR="00F70A72">
        <w:rPr>
          <w:szCs w:val="22"/>
          <w:shd w:val="clear" w:color="auto" w:fill="FFFFFF"/>
        </w:rPr>
        <w:t xml:space="preserve"> facilitate</w:t>
      </w:r>
      <w:r w:rsidR="006E4699">
        <w:rPr>
          <w:szCs w:val="22"/>
          <w:shd w:val="clear" w:color="auto" w:fill="FFFFFF"/>
        </w:rPr>
        <w:t>s</w:t>
      </w:r>
      <w:r w:rsidR="00F70A72">
        <w:rPr>
          <w:szCs w:val="22"/>
          <w:shd w:val="clear" w:color="auto" w:fill="FFFFFF"/>
        </w:rPr>
        <w:t xml:space="preserve"> the best learning opportunities for students.</w:t>
      </w:r>
    </w:p>
    <w:p w14:paraId="536ABA65" w14:textId="792DB4D1" w:rsidR="00ED3B04" w:rsidRDefault="00723911" w:rsidP="00943538">
      <w:pPr>
        <w:pStyle w:val="Heading1"/>
      </w:pPr>
      <w:proofErr w:type="spellStart"/>
      <w:r>
        <w:t>Signficant</w:t>
      </w:r>
      <w:proofErr w:type="spellEnd"/>
      <w:r>
        <w:t xml:space="preserve"> </w:t>
      </w:r>
      <w:r w:rsidR="0064374B">
        <w:t>l</w:t>
      </w:r>
      <w:r>
        <w:t>earning</w:t>
      </w:r>
      <w:r w:rsidR="0064374B">
        <w:t>s</w:t>
      </w:r>
      <w:r w:rsidR="00BD489A">
        <w:t xml:space="preserve">: </w:t>
      </w:r>
    </w:p>
    <w:p w14:paraId="0FA70F07" w14:textId="7CBC9969" w:rsidR="00BD489A" w:rsidRPr="00BD489A" w:rsidRDefault="003B17F8" w:rsidP="00BD489A">
      <w:pPr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E</w:t>
      </w:r>
      <w:r w:rsidR="00BD489A">
        <w:rPr>
          <w:rFonts w:eastAsia="Times New Roman" w:cs="Arial"/>
          <w:szCs w:val="22"/>
        </w:rPr>
        <w:t xml:space="preserve">ducational systems </w:t>
      </w:r>
      <w:r>
        <w:rPr>
          <w:rFonts w:eastAsia="Times New Roman" w:cs="Arial"/>
          <w:szCs w:val="22"/>
        </w:rPr>
        <w:t xml:space="preserve">of New South Wales and Alberta </w:t>
      </w:r>
      <w:r w:rsidR="00BD489A" w:rsidRPr="00BD489A">
        <w:rPr>
          <w:rFonts w:eastAsia="Times New Roman" w:cs="Arial"/>
          <w:szCs w:val="22"/>
        </w:rPr>
        <w:t>share many commonalities</w:t>
      </w:r>
      <w:r>
        <w:rPr>
          <w:rFonts w:eastAsia="Times New Roman" w:cs="Arial"/>
          <w:szCs w:val="22"/>
        </w:rPr>
        <w:t>, in particular the needs and complexities of students in rural settings and schools</w:t>
      </w:r>
      <w:r w:rsidR="00BD489A" w:rsidRPr="00BD489A">
        <w:rPr>
          <w:rFonts w:eastAsia="Times New Roman" w:cs="Arial"/>
          <w:szCs w:val="22"/>
        </w:rPr>
        <w:t xml:space="preserve">. </w:t>
      </w:r>
      <w:r>
        <w:rPr>
          <w:rFonts w:eastAsia="Times New Roman" w:cs="Arial"/>
          <w:szCs w:val="22"/>
        </w:rPr>
        <w:t xml:space="preserve">Whilst </w:t>
      </w:r>
      <w:r w:rsidR="00BD489A" w:rsidRPr="00BD489A">
        <w:rPr>
          <w:rFonts w:eastAsia="Times New Roman" w:cs="Arial"/>
          <w:szCs w:val="22"/>
        </w:rPr>
        <w:t xml:space="preserve">overall issues </w:t>
      </w:r>
      <w:r>
        <w:rPr>
          <w:rFonts w:eastAsia="Times New Roman" w:cs="Arial"/>
          <w:szCs w:val="22"/>
        </w:rPr>
        <w:t>surface as</w:t>
      </w:r>
      <w:r w:rsidR="00BD489A" w:rsidRPr="00BD489A">
        <w:rPr>
          <w:rFonts w:eastAsia="Times New Roman" w:cs="Arial"/>
          <w:szCs w:val="22"/>
        </w:rPr>
        <w:t xml:space="preserve"> similar</w:t>
      </w:r>
      <w:r>
        <w:rPr>
          <w:rFonts w:eastAsia="Times New Roman" w:cs="Arial"/>
          <w:szCs w:val="22"/>
        </w:rPr>
        <w:t xml:space="preserve">, </w:t>
      </w:r>
      <w:r w:rsidR="00BD489A" w:rsidRPr="00BD489A">
        <w:rPr>
          <w:rFonts w:eastAsia="Times New Roman" w:cs="Arial"/>
          <w:szCs w:val="22"/>
        </w:rPr>
        <w:t xml:space="preserve">the </w:t>
      </w:r>
      <w:proofErr w:type="spellStart"/>
      <w:r>
        <w:rPr>
          <w:rFonts w:eastAsia="Times New Roman" w:cs="Arial"/>
          <w:szCs w:val="22"/>
        </w:rPr>
        <w:t>unperpinning</w:t>
      </w:r>
      <w:proofErr w:type="spellEnd"/>
      <w:r>
        <w:rPr>
          <w:rFonts w:eastAsia="Times New Roman" w:cs="Arial"/>
          <w:szCs w:val="22"/>
        </w:rPr>
        <w:t xml:space="preserve"> </w:t>
      </w:r>
      <w:r w:rsidR="00BD489A" w:rsidRPr="00BD489A">
        <w:rPr>
          <w:rFonts w:eastAsia="Times New Roman" w:cs="Arial"/>
          <w:szCs w:val="22"/>
        </w:rPr>
        <w:t xml:space="preserve">reason can differ and this impacts how the issues </w:t>
      </w:r>
      <w:r>
        <w:rPr>
          <w:rFonts w:eastAsia="Times New Roman" w:cs="Arial"/>
          <w:szCs w:val="22"/>
        </w:rPr>
        <w:t xml:space="preserve">are addressed through transformative and often </w:t>
      </w:r>
      <w:r w:rsidR="00BD489A" w:rsidRPr="00BD489A">
        <w:rPr>
          <w:rFonts w:eastAsia="Times New Roman" w:cs="Arial"/>
          <w:szCs w:val="22"/>
        </w:rPr>
        <w:t xml:space="preserve">creative </w:t>
      </w:r>
      <w:r>
        <w:rPr>
          <w:rFonts w:eastAsia="Times New Roman" w:cs="Arial"/>
          <w:szCs w:val="22"/>
        </w:rPr>
        <w:t>leadership</w:t>
      </w:r>
      <w:r w:rsidR="00BD489A" w:rsidRPr="00BD489A">
        <w:rPr>
          <w:rFonts w:eastAsia="Times New Roman" w:cs="Arial"/>
          <w:szCs w:val="22"/>
        </w:rPr>
        <w:t xml:space="preserve">. </w:t>
      </w:r>
    </w:p>
    <w:p w14:paraId="16F83725" w14:textId="14F13A95" w:rsidR="00BD489A" w:rsidRPr="00BD489A" w:rsidRDefault="003B17F8" w:rsidP="00BD489A">
      <w:pPr>
        <w:rPr>
          <w:rFonts w:cs="Arial"/>
          <w:color w:val="000000" w:themeColor="text1"/>
          <w:szCs w:val="22"/>
        </w:rPr>
      </w:pPr>
      <w:r>
        <w:rPr>
          <w:rFonts w:eastAsia="Times New Roman" w:cs="Arial"/>
          <w:szCs w:val="22"/>
        </w:rPr>
        <w:t xml:space="preserve">With </w:t>
      </w:r>
      <w:r w:rsidR="00BD489A" w:rsidRPr="00BD489A">
        <w:rPr>
          <w:rFonts w:eastAsia="Times New Roman" w:cs="Arial"/>
          <w:szCs w:val="22"/>
        </w:rPr>
        <w:t xml:space="preserve">COVID-19 </w:t>
      </w:r>
      <w:r>
        <w:rPr>
          <w:rFonts w:cs="Arial"/>
          <w:color w:val="000000" w:themeColor="text1"/>
          <w:szCs w:val="22"/>
        </w:rPr>
        <w:t>spanning across</w:t>
      </w:r>
      <w:r w:rsidR="00BD489A" w:rsidRPr="00BD489A">
        <w:rPr>
          <w:rFonts w:cs="Arial"/>
          <w:color w:val="000000" w:themeColor="text1"/>
          <w:szCs w:val="22"/>
        </w:rPr>
        <w:t xml:space="preserve"> three school years</w:t>
      </w:r>
      <w:r w:rsidR="00204F87">
        <w:rPr>
          <w:rFonts w:cs="Arial"/>
          <w:color w:val="000000" w:themeColor="text1"/>
          <w:szCs w:val="22"/>
        </w:rPr>
        <w:t>,</w:t>
      </w:r>
      <w:r w:rsidR="00BD489A" w:rsidRPr="00BD489A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learning from home posed problems</w:t>
      </w:r>
      <w:r w:rsidR="00204F87">
        <w:rPr>
          <w:rFonts w:cs="Arial"/>
          <w:color w:val="000000" w:themeColor="text1"/>
          <w:szCs w:val="22"/>
        </w:rPr>
        <w:t>,</w:t>
      </w:r>
      <w:r w:rsidR="001C5032">
        <w:rPr>
          <w:rFonts w:cs="Arial"/>
          <w:color w:val="000000" w:themeColor="text1"/>
          <w:szCs w:val="22"/>
        </w:rPr>
        <w:t xml:space="preserve"> particularly</w:t>
      </w:r>
      <w:r>
        <w:rPr>
          <w:rFonts w:cs="Arial"/>
          <w:color w:val="000000" w:themeColor="text1"/>
          <w:szCs w:val="22"/>
        </w:rPr>
        <w:t xml:space="preserve"> for rural students. At </w:t>
      </w:r>
      <w:r w:rsidR="00BD489A" w:rsidRPr="00BD489A">
        <w:rPr>
          <w:rFonts w:cs="Arial"/>
          <w:color w:val="000000" w:themeColor="text1"/>
          <w:szCs w:val="22"/>
        </w:rPr>
        <w:t>Harry Gray Elementary school every student ha</w:t>
      </w:r>
      <w:r w:rsidR="00FD493A">
        <w:rPr>
          <w:rFonts w:cs="Arial"/>
          <w:color w:val="000000" w:themeColor="text1"/>
          <w:szCs w:val="22"/>
        </w:rPr>
        <w:t>s their own</w:t>
      </w:r>
      <w:r w:rsidR="00BD489A" w:rsidRPr="00BD489A">
        <w:rPr>
          <w:rFonts w:cs="Arial"/>
          <w:color w:val="000000" w:themeColor="text1"/>
          <w:szCs w:val="22"/>
        </w:rPr>
        <w:t xml:space="preserve"> Chrome book and had access to internet</w:t>
      </w:r>
      <w:r w:rsidR="00204F87">
        <w:rPr>
          <w:rFonts w:cs="Arial"/>
          <w:color w:val="000000" w:themeColor="text1"/>
          <w:szCs w:val="22"/>
        </w:rPr>
        <w:t>,</w:t>
      </w:r>
      <w:r w:rsidR="00BD489A" w:rsidRPr="00BD489A">
        <w:rPr>
          <w:rFonts w:cs="Arial"/>
          <w:color w:val="000000" w:themeColor="text1"/>
          <w:szCs w:val="22"/>
        </w:rPr>
        <w:t xml:space="preserve"> however </w:t>
      </w:r>
      <w:r>
        <w:rPr>
          <w:rFonts w:cs="Arial"/>
          <w:color w:val="000000" w:themeColor="text1"/>
          <w:szCs w:val="22"/>
        </w:rPr>
        <w:t>it</w:t>
      </w:r>
      <w:r w:rsidR="00BD489A" w:rsidRPr="00BD489A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wa</w:t>
      </w:r>
      <w:r w:rsidR="00BD489A" w:rsidRPr="00BD489A">
        <w:rPr>
          <w:rFonts w:cs="Arial"/>
          <w:color w:val="000000" w:themeColor="text1"/>
          <w:szCs w:val="22"/>
        </w:rPr>
        <w:t>s very expensive</w:t>
      </w:r>
      <w:r w:rsidR="00FD493A">
        <w:rPr>
          <w:rFonts w:cs="Arial"/>
          <w:color w:val="000000" w:themeColor="text1"/>
          <w:szCs w:val="22"/>
        </w:rPr>
        <w:t>.</w:t>
      </w:r>
      <w:r w:rsidR="00BD489A" w:rsidRPr="00BD489A">
        <w:rPr>
          <w:rFonts w:cs="Arial"/>
          <w:color w:val="000000" w:themeColor="text1"/>
          <w:szCs w:val="22"/>
        </w:rPr>
        <w:t xml:space="preserve"> </w:t>
      </w:r>
      <w:r w:rsidR="00FD493A">
        <w:rPr>
          <w:rFonts w:cs="Arial"/>
          <w:color w:val="000000" w:themeColor="text1"/>
          <w:szCs w:val="22"/>
        </w:rPr>
        <w:t xml:space="preserve">In Australia the majority of families shared one device, </w:t>
      </w:r>
      <w:r w:rsidR="00204F87">
        <w:rPr>
          <w:rFonts w:cs="Arial"/>
          <w:color w:val="000000" w:themeColor="text1"/>
          <w:szCs w:val="22"/>
        </w:rPr>
        <w:t xml:space="preserve">while </w:t>
      </w:r>
      <w:r w:rsidR="00FD493A">
        <w:rPr>
          <w:rFonts w:cs="Arial"/>
          <w:color w:val="000000" w:themeColor="text1"/>
          <w:szCs w:val="22"/>
        </w:rPr>
        <w:t>year 11 and 12 students were provided with a loan computer, however out of town students’ internet access was intermittent due to geographical location. Each</w:t>
      </w:r>
      <w:r w:rsidR="00FD493A" w:rsidRPr="00BD489A">
        <w:rPr>
          <w:rFonts w:cs="Arial"/>
          <w:color w:val="000000" w:themeColor="text1"/>
          <w:szCs w:val="22"/>
        </w:rPr>
        <w:t xml:space="preserve"> </w:t>
      </w:r>
      <w:r w:rsidR="00BD489A" w:rsidRPr="00BD489A">
        <w:rPr>
          <w:rFonts w:cs="Arial"/>
          <w:color w:val="000000" w:themeColor="text1"/>
          <w:szCs w:val="22"/>
        </w:rPr>
        <w:t>present</w:t>
      </w:r>
      <w:r w:rsidR="00FD493A">
        <w:rPr>
          <w:rFonts w:cs="Arial"/>
          <w:color w:val="000000" w:themeColor="text1"/>
          <w:szCs w:val="22"/>
        </w:rPr>
        <w:t>ed</w:t>
      </w:r>
      <w:r w:rsidR="00BD489A" w:rsidRPr="00BD489A">
        <w:rPr>
          <w:rFonts w:cs="Arial"/>
          <w:color w:val="000000" w:themeColor="text1"/>
          <w:szCs w:val="22"/>
        </w:rPr>
        <w:t xml:space="preserve"> a barrier for learning for many students.</w:t>
      </w:r>
      <w:r w:rsidR="00FD493A">
        <w:rPr>
          <w:rFonts w:cs="Arial"/>
          <w:color w:val="000000" w:themeColor="text1"/>
          <w:szCs w:val="22"/>
        </w:rPr>
        <w:t xml:space="preserve"> Conversely</w:t>
      </w:r>
      <w:r w:rsidR="00204F87">
        <w:rPr>
          <w:rFonts w:cs="Arial"/>
          <w:color w:val="000000" w:themeColor="text1"/>
          <w:szCs w:val="22"/>
        </w:rPr>
        <w:t>,</w:t>
      </w:r>
      <w:r w:rsidR="00FD493A">
        <w:rPr>
          <w:rFonts w:cs="Arial"/>
          <w:color w:val="000000" w:themeColor="text1"/>
          <w:szCs w:val="22"/>
        </w:rPr>
        <w:t xml:space="preserve"> online professional learning for principals and teachers open</w:t>
      </w:r>
      <w:r w:rsidR="00204F87">
        <w:rPr>
          <w:rFonts w:cs="Arial"/>
          <w:color w:val="000000" w:themeColor="text1"/>
          <w:szCs w:val="22"/>
        </w:rPr>
        <w:t>ed</w:t>
      </w:r>
      <w:r w:rsidR="00FD493A">
        <w:rPr>
          <w:rFonts w:cs="Arial"/>
          <w:color w:val="000000" w:themeColor="text1"/>
          <w:szCs w:val="22"/>
        </w:rPr>
        <w:t xml:space="preserve"> access and </w:t>
      </w:r>
      <w:r w:rsidR="00E068D7">
        <w:rPr>
          <w:rFonts w:cs="Arial"/>
          <w:color w:val="000000" w:themeColor="text1"/>
          <w:szCs w:val="22"/>
        </w:rPr>
        <w:t xml:space="preserve">minimises </w:t>
      </w:r>
      <w:r w:rsidR="00FD493A">
        <w:rPr>
          <w:rFonts w:cs="Arial"/>
          <w:color w:val="000000" w:themeColor="text1"/>
          <w:szCs w:val="22"/>
        </w:rPr>
        <w:t>long travel times to attend face-to-face learning</w:t>
      </w:r>
      <w:r w:rsidR="00E068D7">
        <w:rPr>
          <w:rFonts w:cs="Arial"/>
          <w:color w:val="000000" w:themeColor="text1"/>
          <w:szCs w:val="22"/>
        </w:rPr>
        <w:t xml:space="preserve"> and meetings.</w:t>
      </w:r>
      <w:r w:rsidR="00FD493A">
        <w:rPr>
          <w:rFonts w:cs="Arial"/>
          <w:color w:val="000000" w:themeColor="text1"/>
          <w:szCs w:val="22"/>
        </w:rPr>
        <w:t xml:space="preserve">  </w:t>
      </w:r>
    </w:p>
    <w:p w14:paraId="4B683160" w14:textId="0858F269" w:rsidR="00BD489A" w:rsidRPr="00BD489A" w:rsidRDefault="00BD489A" w:rsidP="00BD489A">
      <w:pPr>
        <w:rPr>
          <w:rFonts w:cs="Arial"/>
          <w:color w:val="000000" w:themeColor="text1"/>
          <w:szCs w:val="22"/>
        </w:rPr>
      </w:pPr>
      <w:r w:rsidRPr="00BD489A">
        <w:rPr>
          <w:rFonts w:cs="Arial"/>
          <w:color w:val="000000" w:themeColor="text1"/>
          <w:szCs w:val="22"/>
        </w:rPr>
        <w:lastRenderedPageBreak/>
        <w:t>Location impact</w:t>
      </w:r>
      <w:r w:rsidR="00FD493A">
        <w:rPr>
          <w:rFonts w:cs="Arial"/>
          <w:color w:val="000000" w:themeColor="text1"/>
          <w:szCs w:val="22"/>
        </w:rPr>
        <w:t>s</w:t>
      </w:r>
      <w:r w:rsidRPr="00BD489A">
        <w:rPr>
          <w:rFonts w:cs="Arial"/>
          <w:color w:val="000000" w:themeColor="text1"/>
          <w:szCs w:val="22"/>
        </w:rPr>
        <w:t xml:space="preserve"> the ability </w:t>
      </w:r>
      <w:r w:rsidR="00E068D7">
        <w:rPr>
          <w:rFonts w:cs="Arial"/>
          <w:color w:val="000000" w:themeColor="text1"/>
          <w:szCs w:val="22"/>
        </w:rPr>
        <w:t xml:space="preserve">of principals </w:t>
      </w:r>
      <w:r w:rsidRPr="00BD489A">
        <w:rPr>
          <w:rFonts w:cs="Arial"/>
          <w:color w:val="000000" w:themeColor="text1"/>
          <w:szCs w:val="22"/>
        </w:rPr>
        <w:t xml:space="preserve">to attract support staff </w:t>
      </w:r>
      <w:r w:rsidR="00F70A72">
        <w:rPr>
          <w:rFonts w:cs="Arial"/>
          <w:color w:val="000000" w:themeColor="text1"/>
          <w:szCs w:val="22"/>
        </w:rPr>
        <w:t>and</w:t>
      </w:r>
      <w:r w:rsidRPr="00BD489A">
        <w:rPr>
          <w:rFonts w:cs="Arial"/>
          <w:color w:val="000000" w:themeColor="text1"/>
          <w:szCs w:val="22"/>
        </w:rPr>
        <w:t xml:space="preserve"> services such as </w:t>
      </w:r>
      <w:r w:rsidR="00E068D7">
        <w:rPr>
          <w:rFonts w:cs="Arial"/>
          <w:color w:val="000000" w:themeColor="text1"/>
          <w:szCs w:val="22"/>
        </w:rPr>
        <w:t>S</w:t>
      </w:r>
      <w:r w:rsidRPr="00BD489A">
        <w:rPr>
          <w:rFonts w:cs="Arial"/>
          <w:color w:val="000000" w:themeColor="text1"/>
          <w:szCs w:val="22"/>
        </w:rPr>
        <w:t xml:space="preserve">chool </w:t>
      </w:r>
      <w:r w:rsidR="00E068D7">
        <w:rPr>
          <w:rFonts w:cs="Arial"/>
          <w:color w:val="000000" w:themeColor="text1"/>
          <w:szCs w:val="22"/>
        </w:rPr>
        <w:t>C</w:t>
      </w:r>
      <w:r w:rsidRPr="00BD489A">
        <w:rPr>
          <w:rFonts w:cs="Arial"/>
          <w:color w:val="000000" w:themeColor="text1"/>
          <w:szCs w:val="22"/>
        </w:rPr>
        <w:t xml:space="preserve">ounsellors, education assistants /SLSOs or Indigenous Support workers/Aboriginal Education Officers. </w:t>
      </w:r>
      <w:r w:rsidR="00E068D7">
        <w:rPr>
          <w:rFonts w:cs="Arial"/>
          <w:color w:val="000000" w:themeColor="text1"/>
          <w:szCs w:val="22"/>
        </w:rPr>
        <w:t xml:space="preserve">Differences between the amount and source of funding adds to the inability to resource schools with these services. Solutions include schools combining funds to share employment of a staff member or using </w:t>
      </w:r>
      <w:r w:rsidR="00F70A72">
        <w:rPr>
          <w:rFonts w:cs="Arial"/>
          <w:color w:val="000000" w:themeColor="text1"/>
          <w:szCs w:val="22"/>
        </w:rPr>
        <w:t>flexible</w:t>
      </w:r>
      <w:r w:rsidR="00E068D7">
        <w:rPr>
          <w:rFonts w:cs="Arial"/>
          <w:color w:val="000000" w:themeColor="text1"/>
          <w:szCs w:val="22"/>
        </w:rPr>
        <w:t xml:space="preserve"> funds to purchase additional hours or specialist services. </w:t>
      </w:r>
      <w:r w:rsidRPr="00BD489A">
        <w:rPr>
          <w:rFonts w:cs="Arial"/>
          <w:color w:val="000000" w:themeColor="text1"/>
          <w:szCs w:val="22"/>
        </w:rPr>
        <w:t>Access to these staff</w:t>
      </w:r>
      <w:r w:rsidR="00E068D7">
        <w:rPr>
          <w:rFonts w:cs="Arial"/>
          <w:color w:val="000000" w:themeColor="text1"/>
          <w:szCs w:val="22"/>
        </w:rPr>
        <w:t xml:space="preserve"> </w:t>
      </w:r>
      <w:r w:rsidRPr="00BD489A">
        <w:rPr>
          <w:rFonts w:cs="Arial"/>
          <w:color w:val="000000" w:themeColor="text1"/>
          <w:szCs w:val="22"/>
        </w:rPr>
        <w:t xml:space="preserve">supports the complex needs of diverse rural families. </w:t>
      </w:r>
    </w:p>
    <w:p w14:paraId="06F6F002" w14:textId="0FB7D0FC" w:rsidR="00F70A72" w:rsidRDefault="00E26B46" w:rsidP="00BD489A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There is a </w:t>
      </w:r>
      <w:r w:rsidR="00F70A72">
        <w:rPr>
          <w:rFonts w:cs="Arial"/>
          <w:color w:val="000000" w:themeColor="text1"/>
          <w:szCs w:val="22"/>
        </w:rPr>
        <w:t xml:space="preserve">shared </w:t>
      </w:r>
      <w:r>
        <w:rPr>
          <w:rFonts w:cs="Arial"/>
          <w:color w:val="000000" w:themeColor="text1"/>
          <w:szCs w:val="22"/>
        </w:rPr>
        <w:t>focus on attendance and engagement for students</w:t>
      </w:r>
      <w:r w:rsidR="00F70A72">
        <w:rPr>
          <w:rFonts w:cs="Arial"/>
          <w:color w:val="000000" w:themeColor="text1"/>
          <w:szCs w:val="22"/>
        </w:rPr>
        <w:t xml:space="preserve"> which</w:t>
      </w:r>
      <w:r>
        <w:rPr>
          <w:rFonts w:cs="Arial"/>
          <w:color w:val="000000" w:themeColor="text1"/>
          <w:szCs w:val="22"/>
        </w:rPr>
        <w:t xml:space="preserve"> influences the types of programs and </w:t>
      </w:r>
      <w:proofErr w:type="spellStart"/>
      <w:r>
        <w:rPr>
          <w:rFonts w:cs="Arial"/>
          <w:color w:val="000000" w:themeColor="text1"/>
          <w:szCs w:val="22"/>
        </w:rPr>
        <w:t>intiatives</w:t>
      </w:r>
      <w:proofErr w:type="spellEnd"/>
      <w:r>
        <w:rPr>
          <w:rFonts w:cs="Arial"/>
          <w:color w:val="000000" w:themeColor="text1"/>
          <w:szCs w:val="22"/>
        </w:rPr>
        <w:t xml:space="preserve"> within the schools. Creative ‘flex’ or ‘options’ are at the forefront of leadership decisions to support increase</w:t>
      </w:r>
      <w:r w:rsidR="00204F87">
        <w:rPr>
          <w:rFonts w:cs="Arial"/>
          <w:color w:val="000000" w:themeColor="text1"/>
          <w:szCs w:val="22"/>
        </w:rPr>
        <w:t>d</w:t>
      </w:r>
      <w:r>
        <w:rPr>
          <w:rFonts w:cs="Arial"/>
          <w:color w:val="000000" w:themeColor="text1"/>
          <w:szCs w:val="22"/>
        </w:rPr>
        <w:t xml:space="preserve"> attendance and engagement </w:t>
      </w:r>
      <w:r w:rsidR="00F70A72">
        <w:rPr>
          <w:rFonts w:cs="Arial"/>
          <w:color w:val="000000" w:themeColor="text1"/>
          <w:szCs w:val="22"/>
        </w:rPr>
        <w:t xml:space="preserve">for student learning </w:t>
      </w:r>
      <w:r>
        <w:rPr>
          <w:rFonts w:cs="Arial"/>
          <w:color w:val="000000" w:themeColor="text1"/>
          <w:szCs w:val="22"/>
        </w:rPr>
        <w:t xml:space="preserve">and the </w:t>
      </w:r>
      <w:r w:rsidRPr="00BD489A">
        <w:rPr>
          <w:rFonts w:cs="Arial"/>
          <w:color w:val="000000" w:themeColor="text1"/>
          <w:szCs w:val="22"/>
        </w:rPr>
        <w:t xml:space="preserve">pursuit </w:t>
      </w:r>
      <w:r w:rsidR="00E068D7" w:rsidRPr="00BD489A">
        <w:rPr>
          <w:rFonts w:cs="Arial"/>
          <w:color w:val="000000" w:themeColor="text1"/>
          <w:szCs w:val="22"/>
        </w:rPr>
        <w:t>to close the learning gap for all students</w:t>
      </w:r>
      <w:r>
        <w:rPr>
          <w:rFonts w:cs="Arial"/>
          <w:color w:val="000000" w:themeColor="text1"/>
          <w:szCs w:val="22"/>
        </w:rPr>
        <w:t>, in particular for Indigenous students representing 46% at the Canadian school and 26% at the Australian school</w:t>
      </w:r>
      <w:r w:rsidR="00E068D7" w:rsidRPr="00BD489A">
        <w:rPr>
          <w:rFonts w:cs="Arial"/>
          <w:color w:val="000000" w:themeColor="text1"/>
          <w:szCs w:val="22"/>
        </w:rPr>
        <w:t xml:space="preserve">. </w:t>
      </w:r>
    </w:p>
    <w:p w14:paraId="10606F9C" w14:textId="2CF51DEE" w:rsidR="00F70A72" w:rsidRDefault="00F70A72" w:rsidP="00BD489A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Professional development of staff is supported through an </w:t>
      </w:r>
      <w:proofErr w:type="spellStart"/>
      <w:r>
        <w:rPr>
          <w:rFonts w:cs="Arial"/>
          <w:color w:val="000000" w:themeColor="text1"/>
          <w:szCs w:val="22"/>
        </w:rPr>
        <w:t>investement</w:t>
      </w:r>
      <w:proofErr w:type="spellEnd"/>
      <w:r>
        <w:rPr>
          <w:rFonts w:cs="Arial"/>
          <w:color w:val="000000" w:themeColor="text1"/>
          <w:szCs w:val="22"/>
        </w:rPr>
        <w:t xml:space="preserve"> in the human capital of both schools. Providing time for teachers, leaders and Educational Assistants/SLSOs to engage in professional learning and Professional Learning Communities within the timetable</w:t>
      </w:r>
      <w:r w:rsidR="00204F87">
        <w:rPr>
          <w:rFonts w:cs="Arial"/>
          <w:color w:val="000000" w:themeColor="text1"/>
          <w:szCs w:val="22"/>
        </w:rPr>
        <w:t>,</w:t>
      </w:r>
      <w:r>
        <w:rPr>
          <w:rFonts w:cs="Arial"/>
          <w:color w:val="000000" w:themeColor="text1"/>
          <w:szCs w:val="22"/>
        </w:rPr>
        <w:t xml:space="preserve"> in addition to allocated preparation or </w:t>
      </w:r>
      <w:proofErr w:type="spellStart"/>
      <w:r>
        <w:rPr>
          <w:rFonts w:cs="Arial"/>
          <w:color w:val="000000" w:themeColor="text1"/>
          <w:szCs w:val="22"/>
        </w:rPr>
        <w:t>relase</w:t>
      </w:r>
      <w:proofErr w:type="spellEnd"/>
      <w:r>
        <w:rPr>
          <w:rFonts w:cs="Arial"/>
          <w:color w:val="000000" w:themeColor="text1"/>
          <w:szCs w:val="22"/>
        </w:rPr>
        <w:t xml:space="preserve"> from face-to-face time</w:t>
      </w:r>
      <w:r w:rsidR="00204F87">
        <w:rPr>
          <w:rFonts w:cs="Arial"/>
          <w:color w:val="000000" w:themeColor="text1"/>
          <w:szCs w:val="22"/>
        </w:rPr>
        <w:t>,</w:t>
      </w:r>
      <w:r>
        <w:rPr>
          <w:rFonts w:cs="Arial"/>
          <w:color w:val="000000" w:themeColor="text1"/>
          <w:szCs w:val="22"/>
        </w:rPr>
        <w:t xml:space="preserve"> was pivotal in creating the </w:t>
      </w:r>
      <w:r w:rsidR="00793D1C">
        <w:rPr>
          <w:rFonts w:cs="Arial"/>
          <w:color w:val="000000" w:themeColor="text1"/>
          <w:szCs w:val="22"/>
        </w:rPr>
        <w:t>best conditions for quality teaching and student success.</w:t>
      </w:r>
    </w:p>
    <w:p w14:paraId="2F665DDA" w14:textId="2D79A22D" w:rsidR="00BD489A" w:rsidRPr="00BD489A" w:rsidRDefault="00793D1C" w:rsidP="00BD489A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R</w:t>
      </w:r>
      <w:r w:rsidR="00BD489A" w:rsidRPr="00BD489A">
        <w:rPr>
          <w:rFonts w:cs="Arial"/>
          <w:color w:val="000000" w:themeColor="text1"/>
          <w:szCs w:val="22"/>
        </w:rPr>
        <w:t>ural location</w:t>
      </w:r>
      <w:r>
        <w:rPr>
          <w:rFonts w:cs="Arial"/>
          <w:color w:val="000000" w:themeColor="text1"/>
          <w:szCs w:val="22"/>
        </w:rPr>
        <w:t xml:space="preserve"> is a complexity that</w:t>
      </w:r>
      <w:r w:rsidR="00BD489A" w:rsidRPr="00BD489A">
        <w:rPr>
          <w:rFonts w:cs="Arial"/>
          <w:color w:val="000000" w:themeColor="text1"/>
          <w:szCs w:val="22"/>
        </w:rPr>
        <w:t xml:space="preserve"> impacts </w:t>
      </w:r>
      <w:r w:rsidRPr="00BD489A">
        <w:rPr>
          <w:rFonts w:cs="Arial"/>
          <w:color w:val="000000" w:themeColor="text1"/>
          <w:szCs w:val="22"/>
        </w:rPr>
        <w:t xml:space="preserve">equitable access </w:t>
      </w:r>
      <w:r>
        <w:rPr>
          <w:rFonts w:cs="Arial"/>
          <w:color w:val="000000" w:themeColor="text1"/>
          <w:szCs w:val="22"/>
        </w:rPr>
        <w:t xml:space="preserve">to education </w:t>
      </w:r>
      <w:r w:rsidRPr="00BD489A">
        <w:rPr>
          <w:rFonts w:cs="Arial"/>
          <w:color w:val="000000" w:themeColor="text1"/>
          <w:szCs w:val="22"/>
        </w:rPr>
        <w:t xml:space="preserve">for students </w:t>
      </w:r>
      <w:r w:rsidR="00BD489A" w:rsidRPr="00BD489A">
        <w:rPr>
          <w:rFonts w:cs="Arial"/>
          <w:color w:val="000000" w:themeColor="text1"/>
          <w:szCs w:val="22"/>
        </w:rPr>
        <w:t>across</w:t>
      </w:r>
      <w:r>
        <w:rPr>
          <w:rFonts w:cs="Arial"/>
          <w:color w:val="000000" w:themeColor="text1"/>
          <w:szCs w:val="22"/>
        </w:rPr>
        <w:t xml:space="preserve"> all aspects of schooling. Creative, solution</w:t>
      </w:r>
      <w:r w:rsidR="00204F87">
        <w:rPr>
          <w:rFonts w:cs="Arial"/>
          <w:color w:val="000000" w:themeColor="text1"/>
          <w:szCs w:val="22"/>
        </w:rPr>
        <w:t>-</w:t>
      </w:r>
      <w:r>
        <w:rPr>
          <w:rFonts w:cs="Arial"/>
          <w:color w:val="000000" w:themeColor="text1"/>
          <w:szCs w:val="22"/>
        </w:rPr>
        <w:t>focused leadership that invests in the human capital, both students and staff, reduces the challenge and support success.</w:t>
      </w:r>
    </w:p>
    <w:p w14:paraId="692A113E" w14:textId="1607E14D" w:rsidR="00ED3B04" w:rsidRDefault="00723911" w:rsidP="001B4C3C">
      <w:pPr>
        <w:pStyle w:val="Heading1"/>
        <w:rPr>
          <w:highlight w:val="white"/>
        </w:rPr>
      </w:pPr>
      <w:r>
        <w:rPr>
          <w:highlight w:val="white"/>
        </w:rPr>
        <w:t>Conclusion</w:t>
      </w:r>
      <w:r w:rsidR="00793D1C">
        <w:rPr>
          <w:highlight w:val="white"/>
        </w:rPr>
        <w:t xml:space="preserve">: </w:t>
      </w:r>
      <w:r w:rsidR="0064374B">
        <w:rPr>
          <w:highlight w:val="white"/>
        </w:rPr>
        <w:t>R</w:t>
      </w:r>
      <w:r w:rsidR="009D6414">
        <w:rPr>
          <w:highlight w:val="white"/>
        </w:rPr>
        <w:t>ecommendation</w:t>
      </w:r>
      <w:r w:rsidR="00793D1C">
        <w:rPr>
          <w:highlight w:val="white"/>
        </w:rPr>
        <w:t>s</w:t>
      </w:r>
    </w:p>
    <w:p w14:paraId="475B1007" w14:textId="57CB194C" w:rsidR="00793D1C" w:rsidRDefault="00793D1C" w:rsidP="00793D1C">
      <w:pPr>
        <w:rPr>
          <w:highlight w:val="white"/>
        </w:rPr>
      </w:pPr>
      <w:r>
        <w:rPr>
          <w:highlight w:val="white"/>
        </w:rPr>
        <w:t xml:space="preserve">Resourcing </w:t>
      </w:r>
      <w:r w:rsidR="001C5032">
        <w:rPr>
          <w:highlight w:val="white"/>
        </w:rPr>
        <w:t>is key for solutions that provide opportunities to:</w:t>
      </w:r>
    </w:p>
    <w:p w14:paraId="13159CBB" w14:textId="2A4A4F93" w:rsidR="001C5032" w:rsidRDefault="001C5032" w:rsidP="001C5032">
      <w:pPr>
        <w:pStyle w:val="ListParagraph"/>
        <w:numPr>
          <w:ilvl w:val="0"/>
          <w:numId w:val="47"/>
        </w:numPr>
        <w:rPr>
          <w:highlight w:val="white"/>
        </w:rPr>
      </w:pPr>
      <w:r>
        <w:rPr>
          <w:highlight w:val="white"/>
        </w:rPr>
        <w:t>Provide additional time for teachers to work collaboratively in professional learning communities or team meetings</w:t>
      </w:r>
    </w:p>
    <w:p w14:paraId="0909FD56" w14:textId="785F2EEF" w:rsidR="001C5032" w:rsidRDefault="001C5032" w:rsidP="001C5032">
      <w:pPr>
        <w:pStyle w:val="ListParagraph"/>
        <w:numPr>
          <w:ilvl w:val="0"/>
          <w:numId w:val="47"/>
        </w:numPr>
        <w:rPr>
          <w:highlight w:val="white"/>
        </w:rPr>
      </w:pPr>
      <w:r>
        <w:rPr>
          <w:highlight w:val="white"/>
        </w:rPr>
        <w:t>Prioritise and allocate time for students to engage in ‘options’ or ‘</w:t>
      </w:r>
      <w:proofErr w:type="spellStart"/>
      <w:r>
        <w:rPr>
          <w:highlight w:val="white"/>
        </w:rPr>
        <w:t>flexibile</w:t>
      </w:r>
      <w:proofErr w:type="spellEnd"/>
      <w:r>
        <w:rPr>
          <w:highlight w:val="white"/>
        </w:rPr>
        <w:t xml:space="preserve"> electives’ to engage students and increase attendance</w:t>
      </w:r>
    </w:p>
    <w:p w14:paraId="26E1EFCB" w14:textId="1C560140" w:rsidR="001C5032" w:rsidRDefault="001C5032" w:rsidP="001C5032">
      <w:pPr>
        <w:pStyle w:val="ListParagraph"/>
        <w:numPr>
          <w:ilvl w:val="0"/>
          <w:numId w:val="47"/>
        </w:numPr>
        <w:rPr>
          <w:highlight w:val="white"/>
        </w:rPr>
      </w:pPr>
      <w:r>
        <w:rPr>
          <w:highlight w:val="white"/>
        </w:rPr>
        <w:t>Enable equitable access to devices, external services, educational support for students</w:t>
      </w:r>
    </w:p>
    <w:p w14:paraId="084E69EB" w14:textId="77777777" w:rsidR="00D575CC" w:rsidRDefault="00D575CC" w:rsidP="00FF100F">
      <w:pPr>
        <w:pStyle w:val="ListParagraph"/>
        <w:numPr>
          <w:ilvl w:val="0"/>
          <w:numId w:val="47"/>
        </w:numPr>
        <w:rPr>
          <w:highlight w:val="white"/>
        </w:rPr>
      </w:pPr>
      <w:r w:rsidRPr="00D575CC">
        <w:rPr>
          <w:highlight w:val="white"/>
        </w:rPr>
        <w:t xml:space="preserve">Close the learning gaps for all students with diverse learning needs </w:t>
      </w:r>
    </w:p>
    <w:p w14:paraId="42396D06" w14:textId="77777777" w:rsidR="00D575CC" w:rsidRDefault="001C5032" w:rsidP="00D575CC">
      <w:pPr>
        <w:pStyle w:val="ListParagraph"/>
        <w:numPr>
          <w:ilvl w:val="0"/>
          <w:numId w:val="47"/>
        </w:numPr>
        <w:rPr>
          <w:highlight w:val="white"/>
        </w:rPr>
      </w:pPr>
      <w:r w:rsidRPr="00D575CC">
        <w:rPr>
          <w:highlight w:val="white"/>
        </w:rPr>
        <w:t>Be creative in finding solutions</w:t>
      </w:r>
      <w:r w:rsidR="00D575CC" w:rsidRPr="00D575CC">
        <w:rPr>
          <w:highlight w:val="white"/>
        </w:rPr>
        <w:t xml:space="preserve"> to complex issues</w:t>
      </w:r>
    </w:p>
    <w:p w14:paraId="5C38B3B5" w14:textId="77777777" w:rsidR="00D575CC" w:rsidRDefault="00D575CC" w:rsidP="00D575CC">
      <w:pPr>
        <w:pStyle w:val="ListParagraph"/>
        <w:rPr>
          <w:highlight w:val="white"/>
        </w:rPr>
      </w:pPr>
    </w:p>
    <w:p w14:paraId="037DD4BC" w14:textId="7A5E24FF" w:rsidR="00D575CC" w:rsidRPr="00D575CC" w:rsidRDefault="00D575CC" w:rsidP="00D575CC">
      <w:pPr>
        <w:rPr>
          <w:highlight w:val="white"/>
        </w:rPr>
      </w:pPr>
      <w:r w:rsidRPr="00D575CC">
        <w:rPr>
          <w:highlight w:val="white"/>
        </w:rPr>
        <w:t xml:space="preserve">This partnership will continue in 2022 to further explore the topics commenced in this brief </w:t>
      </w:r>
      <w:r w:rsidR="00815803">
        <w:rPr>
          <w:highlight w:val="white"/>
        </w:rPr>
        <w:t>E</w:t>
      </w:r>
      <w:r w:rsidRPr="00D575CC">
        <w:rPr>
          <w:highlight w:val="white"/>
        </w:rPr>
        <w:t>-</w:t>
      </w:r>
      <w:r w:rsidR="00815803">
        <w:rPr>
          <w:highlight w:val="white"/>
        </w:rPr>
        <w:t>e</w:t>
      </w:r>
      <w:r w:rsidRPr="00D575CC">
        <w:rPr>
          <w:highlight w:val="white"/>
        </w:rPr>
        <w:t>xchange</w:t>
      </w:r>
      <w:r w:rsidR="00815803">
        <w:rPr>
          <w:highlight w:val="white"/>
        </w:rPr>
        <w:t xml:space="preserve"> and expand with research and </w:t>
      </w:r>
      <w:proofErr w:type="spellStart"/>
      <w:r w:rsidR="00815803">
        <w:rPr>
          <w:highlight w:val="white"/>
        </w:rPr>
        <w:t>comparsion</w:t>
      </w:r>
      <w:proofErr w:type="spellEnd"/>
      <w:r w:rsidR="00815803">
        <w:rPr>
          <w:highlight w:val="white"/>
        </w:rPr>
        <w:t xml:space="preserve"> of strategic school planning,</w:t>
      </w:r>
      <w:r w:rsidR="00815803" w:rsidRPr="00815803">
        <w:rPr>
          <w:highlight w:val="white"/>
        </w:rPr>
        <w:t xml:space="preserve"> </w:t>
      </w:r>
      <w:r w:rsidR="00815803">
        <w:rPr>
          <w:highlight w:val="white"/>
        </w:rPr>
        <w:t>curriculum and programming.</w:t>
      </w:r>
    </w:p>
    <w:p w14:paraId="6240815B" w14:textId="77777777" w:rsidR="00ED3B04" w:rsidRPr="00ED3B04" w:rsidRDefault="00D17681" w:rsidP="00ED3B04">
      <w:pPr>
        <w:pStyle w:val="Heading1"/>
      </w:pPr>
      <w:bookmarkStart w:id="2" w:name="_gjdgxs" w:colFirst="0" w:colLast="0"/>
      <w:bookmarkEnd w:id="2"/>
      <w:r>
        <w:t>Acknowledgements</w:t>
      </w:r>
    </w:p>
    <w:p w14:paraId="22A5CA6D" w14:textId="77777777" w:rsidR="00D575CC" w:rsidRDefault="00D575CC" w:rsidP="00D575CC">
      <w:r>
        <w:t xml:space="preserve">Bonnie Countryman, Harry Gray Elementary School, </w:t>
      </w:r>
      <w:proofErr w:type="spellStart"/>
      <w:r>
        <w:t>Valleyview</w:t>
      </w:r>
      <w:proofErr w:type="spellEnd"/>
      <w:r>
        <w:t>, Alberta, Canada</w:t>
      </w:r>
    </w:p>
    <w:p w14:paraId="5C169485" w14:textId="08BB78C9" w:rsidR="00714E98" w:rsidRDefault="00D575CC" w:rsidP="00815803">
      <w:proofErr w:type="spellStart"/>
      <w:r>
        <w:t>Thoonen</w:t>
      </w:r>
      <w:proofErr w:type="spellEnd"/>
      <w:r>
        <w:t xml:space="preserve">, E.J.; </w:t>
      </w:r>
      <w:proofErr w:type="spellStart"/>
      <w:r>
        <w:t>Sleegers</w:t>
      </w:r>
      <w:proofErr w:type="spellEnd"/>
      <w:r>
        <w:t xml:space="preserve">, P. J. C.: Oort, F.J.; </w:t>
      </w:r>
      <w:proofErr w:type="spellStart"/>
      <w:r>
        <w:t>Peetsma</w:t>
      </w:r>
      <w:proofErr w:type="spellEnd"/>
      <w:r>
        <w:t xml:space="preserve">, </w:t>
      </w:r>
      <w:proofErr w:type="spellStart"/>
      <w:r>
        <w:t>T.d.</w:t>
      </w:r>
      <w:proofErr w:type="spellEnd"/>
      <w:r>
        <w:t xml:space="preserve"> and </w:t>
      </w:r>
      <w:proofErr w:type="spellStart"/>
      <w:r>
        <w:t>Geijsel</w:t>
      </w:r>
      <w:proofErr w:type="spellEnd"/>
      <w:r>
        <w:t xml:space="preserve">, F.P: (2011). </w:t>
      </w:r>
      <w:r w:rsidRPr="00D575CC">
        <w:rPr>
          <w:i/>
        </w:rPr>
        <w:t xml:space="preserve">How to improve teaching practices: The role of teacher motivation, organisational factors, and Leadership Practices. </w:t>
      </w:r>
      <w:r>
        <w:t>Educational Administration Quarterly (47(3) pp. 496-536</w:t>
      </w:r>
    </w:p>
    <w:sectPr w:rsidR="00714E98" w:rsidSect="00720CAA">
      <w:footerReference w:type="default" r:id="rId10"/>
      <w:pgSz w:w="11900" w:h="16840" w:code="9"/>
      <w:pgMar w:top="1134" w:right="1134" w:bottom="1134" w:left="1134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97F8" w14:textId="77777777" w:rsidR="001C5032" w:rsidRDefault="001C5032" w:rsidP="000255B4">
      <w:pPr>
        <w:spacing w:before="0" w:after="0" w:line="240" w:lineRule="auto"/>
      </w:pPr>
      <w:r>
        <w:separator/>
      </w:r>
    </w:p>
  </w:endnote>
  <w:endnote w:type="continuationSeparator" w:id="0">
    <w:p w14:paraId="6340F36E" w14:textId="77777777" w:rsidR="001C5032" w:rsidRDefault="001C5032" w:rsidP="000255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EADB" w14:textId="56A9A5FE" w:rsidR="001C5032" w:rsidRDefault="00204F87" w:rsidP="000255B4">
    <w:pPr>
      <w:pStyle w:val="Footer"/>
      <w:tabs>
        <w:tab w:val="clear" w:pos="4513"/>
        <w:tab w:val="clear" w:pos="9026"/>
        <w:tab w:val="right" w:pos="9498"/>
      </w:tabs>
    </w:pPr>
    <w:r w:rsidRPr="00204F87">
      <w:t>Leadership to address rural school complexity</w:t>
    </w:r>
    <w:r w:rsidR="001C5032">
      <w:tab/>
      <w:t xml:space="preserve">Page </w:t>
    </w:r>
    <w:r w:rsidR="001C5032">
      <w:fldChar w:fldCharType="begin"/>
    </w:r>
    <w:r w:rsidR="001C5032">
      <w:instrText xml:space="preserve"> PAGE  \* Arabic  \* MERGEFORMAT </w:instrText>
    </w:r>
    <w:r w:rsidR="001C5032">
      <w:fldChar w:fldCharType="separate"/>
    </w:r>
    <w:r w:rsidR="001C5032">
      <w:rPr>
        <w:noProof/>
      </w:rPr>
      <w:t>4</w:t>
    </w:r>
    <w:r w:rsidR="001C5032">
      <w:fldChar w:fldCharType="end"/>
    </w:r>
    <w:r w:rsidR="001C5032">
      <w:t xml:space="preserve"> of </w:t>
    </w:r>
    <w:fldSimple w:instr=" SECTIONPAGES   \* MERGEFORMAT ">
      <w:r w:rsidR="00BA7AA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6766" w14:textId="77777777" w:rsidR="001C5032" w:rsidRDefault="001C5032" w:rsidP="000255B4">
      <w:pPr>
        <w:spacing w:before="0" w:after="0" w:line="240" w:lineRule="auto"/>
      </w:pPr>
      <w:r>
        <w:separator/>
      </w:r>
    </w:p>
  </w:footnote>
  <w:footnote w:type="continuationSeparator" w:id="0">
    <w:p w14:paraId="51228F98" w14:textId="77777777" w:rsidR="001C5032" w:rsidRDefault="001C5032" w:rsidP="000255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0D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25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6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8F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61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A8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E7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0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C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69F0"/>
    <w:multiLevelType w:val="hybridMultilevel"/>
    <w:tmpl w:val="DA56C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04022"/>
    <w:multiLevelType w:val="multilevel"/>
    <w:tmpl w:val="3C2CCE98"/>
    <w:styleLink w:val="PTSUnorderedListStyle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0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0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0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0" w:hanging="3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20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0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40" w:hanging="380"/>
      </w:pPr>
      <w:rPr>
        <w:rFonts w:ascii="Wingdings" w:hAnsi="Wingdings" w:hint="default"/>
      </w:rPr>
    </w:lvl>
  </w:abstractNum>
  <w:abstractNum w:abstractNumId="12" w15:restartNumberingAfterBreak="0">
    <w:nsid w:val="074F0A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EB36B7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0A190F0C"/>
    <w:multiLevelType w:val="multilevel"/>
    <w:tmpl w:val="DCE4B9E0"/>
    <w:styleLink w:val="PTSOrderedListStyl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5" w15:restartNumberingAfterBreak="0">
    <w:nsid w:val="0C0976E4"/>
    <w:multiLevelType w:val="hybridMultilevel"/>
    <w:tmpl w:val="BEDC7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176C0"/>
    <w:multiLevelType w:val="multilevel"/>
    <w:tmpl w:val="F804601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7" w15:restartNumberingAfterBreak="0">
    <w:nsid w:val="0F136DB9"/>
    <w:multiLevelType w:val="multilevel"/>
    <w:tmpl w:val="DCE4B9E0"/>
    <w:numStyleLink w:val="PTSOrderedListStyle"/>
  </w:abstractNum>
  <w:abstractNum w:abstractNumId="18" w15:restartNumberingAfterBreak="0">
    <w:nsid w:val="103C0DC7"/>
    <w:multiLevelType w:val="multilevel"/>
    <w:tmpl w:val="3C2CCE98"/>
    <w:numStyleLink w:val="PTSUnorderedListStyle"/>
  </w:abstractNum>
  <w:abstractNum w:abstractNumId="19" w15:restartNumberingAfterBreak="0">
    <w:nsid w:val="15953A6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A05D2E"/>
    <w:multiLevelType w:val="hybridMultilevel"/>
    <w:tmpl w:val="E9423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6FE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291126AF"/>
    <w:multiLevelType w:val="multilevel"/>
    <w:tmpl w:val="DCE4B9E0"/>
    <w:numStyleLink w:val="PTSOrderedListStyle"/>
  </w:abstractNum>
  <w:abstractNum w:abstractNumId="23" w15:restartNumberingAfterBreak="0">
    <w:nsid w:val="29D1698F"/>
    <w:multiLevelType w:val="hybridMultilevel"/>
    <w:tmpl w:val="B566A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F078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9348C0"/>
    <w:multiLevelType w:val="hybridMultilevel"/>
    <w:tmpl w:val="82069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00BA9"/>
    <w:multiLevelType w:val="hybridMultilevel"/>
    <w:tmpl w:val="09602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86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621C91"/>
    <w:multiLevelType w:val="multilevel"/>
    <w:tmpl w:val="4D4A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D03032"/>
    <w:multiLevelType w:val="multilevel"/>
    <w:tmpl w:val="3C2CCE98"/>
    <w:numStyleLink w:val="PTSUnorderedListStyle"/>
  </w:abstractNum>
  <w:abstractNum w:abstractNumId="30" w15:restartNumberingAfterBreak="0">
    <w:nsid w:val="4C604AA5"/>
    <w:multiLevelType w:val="hybridMultilevel"/>
    <w:tmpl w:val="A8C0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E3681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62EF6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B4DB4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51A15BB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1FF6DC9"/>
    <w:multiLevelType w:val="multilevel"/>
    <w:tmpl w:val="02CCC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521E0408"/>
    <w:multiLevelType w:val="hybridMultilevel"/>
    <w:tmpl w:val="4AC4A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82A3C"/>
    <w:multiLevelType w:val="multilevel"/>
    <w:tmpl w:val="DCE4B9E0"/>
    <w:numStyleLink w:val="PTSOrderedListStyle"/>
  </w:abstractNum>
  <w:abstractNum w:abstractNumId="38" w15:restartNumberingAfterBreak="0">
    <w:nsid w:val="553807B4"/>
    <w:multiLevelType w:val="multilevel"/>
    <w:tmpl w:val="F804601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9" w15:restartNumberingAfterBreak="0">
    <w:nsid w:val="561E169B"/>
    <w:multiLevelType w:val="hybridMultilevel"/>
    <w:tmpl w:val="E9AE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46085B"/>
    <w:multiLevelType w:val="hybridMultilevel"/>
    <w:tmpl w:val="8DA4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53A26"/>
    <w:multiLevelType w:val="hybridMultilevel"/>
    <w:tmpl w:val="1744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252551"/>
    <w:multiLevelType w:val="hybridMultilevel"/>
    <w:tmpl w:val="A87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0A040B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69926420"/>
    <w:multiLevelType w:val="hybridMultilevel"/>
    <w:tmpl w:val="87AA08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2304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ED950B4"/>
    <w:multiLevelType w:val="hybridMultilevel"/>
    <w:tmpl w:val="89C4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67C01"/>
    <w:multiLevelType w:val="multilevel"/>
    <w:tmpl w:val="DCE4B9E0"/>
    <w:numStyleLink w:val="PTSOrderedListStyle"/>
  </w:abstractNum>
  <w:num w:numId="1">
    <w:abstractNumId w:val="21"/>
  </w:num>
  <w:num w:numId="2">
    <w:abstractNumId w:val="35"/>
  </w:num>
  <w:num w:numId="3">
    <w:abstractNumId w:val="41"/>
  </w:num>
  <w:num w:numId="4">
    <w:abstractNumId w:val="40"/>
  </w:num>
  <w:num w:numId="5">
    <w:abstractNumId w:val="23"/>
  </w:num>
  <w:num w:numId="6">
    <w:abstractNumId w:val="31"/>
  </w:num>
  <w:num w:numId="7">
    <w:abstractNumId w:val="26"/>
  </w:num>
  <w:num w:numId="8">
    <w:abstractNumId w:val="32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3"/>
  </w:num>
  <w:num w:numId="14">
    <w:abstractNumId w:val="43"/>
  </w:num>
  <w:num w:numId="15">
    <w:abstractNumId w:val="24"/>
  </w:num>
  <w:num w:numId="16">
    <w:abstractNumId w:val="20"/>
  </w:num>
  <w:num w:numId="17">
    <w:abstractNumId w:val="45"/>
  </w:num>
  <w:num w:numId="18">
    <w:abstractNumId w:val="39"/>
  </w:num>
  <w:num w:numId="19">
    <w:abstractNumId w:val="37"/>
  </w:num>
  <w:num w:numId="20">
    <w:abstractNumId w:val="27"/>
  </w:num>
  <w:num w:numId="21">
    <w:abstractNumId w:val="34"/>
  </w:num>
  <w:num w:numId="22">
    <w:abstractNumId w:val="14"/>
  </w:num>
  <w:num w:numId="23">
    <w:abstractNumId w:val="47"/>
  </w:num>
  <w:num w:numId="24">
    <w:abstractNumId w:val="17"/>
  </w:num>
  <w:num w:numId="25">
    <w:abstractNumId w:val="11"/>
  </w:num>
  <w:num w:numId="26">
    <w:abstractNumId w:val="18"/>
  </w:num>
  <w:num w:numId="27">
    <w:abstractNumId w:val="29"/>
  </w:num>
  <w:num w:numId="28">
    <w:abstractNumId w:val="22"/>
  </w:num>
  <w:num w:numId="29">
    <w:abstractNumId w:val="3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0"/>
  </w:num>
  <w:num w:numId="41">
    <w:abstractNumId w:val="28"/>
  </w:num>
  <w:num w:numId="42">
    <w:abstractNumId w:val="42"/>
  </w:num>
  <w:num w:numId="43">
    <w:abstractNumId w:val="46"/>
  </w:num>
  <w:num w:numId="44">
    <w:abstractNumId w:val="44"/>
  </w:num>
  <w:num w:numId="45">
    <w:abstractNumId w:val="15"/>
  </w:num>
  <w:num w:numId="46">
    <w:abstractNumId w:val="25"/>
  </w:num>
  <w:num w:numId="47">
    <w:abstractNumId w:val="3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33"/>
    <w:rsid w:val="0002343C"/>
    <w:rsid w:val="000255B4"/>
    <w:rsid w:val="0002788B"/>
    <w:rsid w:val="00035C95"/>
    <w:rsid w:val="00041186"/>
    <w:rsid w:val="0006278A"/>
    <w:rsid w:val="0006340C"/>
    <w:rsid w:val="00066CF7"/>
    <w:rsid w:val="00084611"/>
    <w:rsid w:val="00087207"/>
    <w:rsid w:val="00091CB4"/>
    <w:rsid w:val="000962ED"/>
    <w:rsid w:val="000A10DC"/>
    <w:rsid w:val="000B46EC"/>
    <w:rsid w:val="000C11CD"/>
    <w:rsid w:val="000C18ED"/>
    <w:rsid w:val="000C53B5"/>
    <w:rsid w:val="000D7F55"/>
    <w:rsid w:val="001061FC"/>
    <w:rsid w:val="00107C95"/>
    <w:rsid w:val="001166E1"/>
    <w:rsid w:val="0015100F"/>
    <w:rsid w:val="00152E9A"/>
    <w:rsid w:val="00155404"/>
    <w:rsid w:val="00163A20"/>
    <w:rsid w:val="001B4C3C"/>
    <w:rsid w:val="001C0A56"/>
    <w:rsid w:val="001C1A56"/>
    <w:rsid w:val="001C24CA"/>
    <w:rsid w:val="001C5032"/>
    <w:rsid w:val="001D3FF0"/>
    <w:rsid w:val="001D43BC"/>
    <w:rsid w:val="001D4F24"/>
    <w:rsid w:val="00204F87"/>
    <w:rsid w:val="002448A6"/>
    <w:rsid w:val="00275489"/>
    <w:rsid w:val="00283A91"/>
    <w:rsid w:val="002B3433"/>
    <w:rsid w:val="002D0CE5"/>
    <w:rsid w:val="002D1E91"/>
    <w:rsid w:val="00314554"/>
    <w:rsid w:val="00327960"/>
    <w:rsid w:val="003B17F8"/>
    <w:rsid w:val="003D1828"/>
    <w:rsid w:val="003E47BF"/>
    <w:rsid w:val="0040108E"/>
    <w:rsid w:val="00417D02"/>
    <w:rsid w:val="00477517"/>
    <w:rsid w:val="004E735C"/>
    <w:rsid w:val="00513DAF"/>
    <w:rsid w:val="005162C5"/>
    <w:rsid w:val="005265C8"/>
    <w:rsid w:val="005935DB"/>
    <w:rsid w:val="005D4364"/>
    <w:rsid w:val="005F58A7"/>
    <w:rsid w:val="005F6769"/>
    <w:rsid w:val="0060640A"/>
    <w:rsid w:val="0064374B"/>
    <w:rsid w:val="006A5F2B"/>
    <w:rsid w:val="006C4C19"/>
    <w:rsid w:val="006C710A"/>
    <w:rsid w:val="006D11B0"/>
    <w:rsid w:val="006D1579"/>
    <w:rsid w:val="006E2817"/>
    <w:rsid w:val="006E4699"/>
    <w:rsid w:val="00706C9C"/>
    <w:rsid w:val="00714E98"/>
    <w:rsid w:val="00720CAA"/>
    <w:rsid w:val="00723911"/>
    <w:rsid w:val="00763970"/>
    <w:rsid w:val="007669C5"/>
    <w:rsid w:val="00777EE2"/>
    <w:rsid w:val="00793D1C"/>
    <w:rsid w:val="007A5650"/>
    <w:rsid w:val="007C16C7"/>
    <w:rsid w:val="007C385C"/>
    <w:rsid w:val="007C4CB7"/>
    <w:rsid w:val="007D1214"/>
    <w:rsid w:val="007D1C88"/>
    <w:rsid w:val="007D4B9D"/>
    <w:rsid w:val="00815803"/>
    <w:rsid w:val="00822D47"/>
    <w:rsid w:val="00830EA9"/>
    <w:rsid w:val="008526E6"/>
    <w:rsid w:val="008619E2"/>
    <w:rsid w:val="008F0636"/>
    <w:rsid w:val="008F5148"/>
    <w:rsid w:val="0090533A"/>
    <w:rsid w:val="00930037"/>
    <w:rsid w:val="009420CF"/>
    <w:rsid w:val="00943538"/>
    <w:rsid w:val="00946E50"/>
    <w:rsid w:val="009539A5"/>
    <w:rsid w:val="009B29E8"/>
    <w:rsid w:val="009D6414"/>
    <w:rsid w:val="009F3C9D"/>
    <w:rsid w:val="00A32200"/>
    <w:rsid w:val="00A573A5"/>
    <w:rsid w:val="00AA1CBB"/>
    <w:rsid w:val="00AB7750"/>
    <w:rsid w:val="00AC5535"/>
    <w:rsid w:val="00B02AE5"/>
    <w:rsid w:val="00B5310E"/>
    <w:rsid w:val="00B673EE"/>
    <w:rsid w:val="00BA7AAC"/>
    <w:rsid w:val="00BB0271"/>
    <w:rsid w:val="00BD489A"/>
    <w:rsid w:val="00BD5C21"/>
    <w:rsid w:val="00C509F6"/>
    <w:rsid w:val="00C7010F"/>
    <w:rsid w:val="00C902DF"/>
    <w:rsid w:val="00C92191"/>
    <w:rsid w:val="00D06FE8"/>
    <w:rsid w:val="00D17681"/>
    <w:rsid w:val="00D17ED1"/>
    <w:rsid w:val="00D575CC"/>
    <w:rsid w:val="00D63C18"/>
    <w:rsid w:val="00D65435"/>
    <w:rsid w:val="00DC4AF3"/>
    <w:rsid w:val="00E068D7"/>
    <w:rsid w:val="00E14DC7"/>
    <w:rsid w:val="00E219CC"/>
    <w:rsid w:val="00E26B46"/>
    <w:rsid w:val="00E568E6"/>
    <w:rsid w:val="00E9356F"/>
    <w:rsid w:val="00EB766E"/>
    <w:rsid w:val="00EC0ED6"/>
    <w:rsid w:val="00EC26CD"/>
    <w:rsid w:val="00ED3B04"/>
    <w:rsid w:val="00EF102A"/>
    <w:rsid w:val="00F1653C"/>
    <w:rsid w:val="00F36095"/>
    <w:rsid w:val="00F37270"/>
    <w:rsid w:val="00F53624"/>
    <w:rsid w:val="00F65681"/>
    <w:rsid w:val="00F70A72"/>
    <w:rsid w:val="00F815C6"/>
    <w:rsid w:val="00F82945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F158"/>
  <w15:docId w15:val="{D5DCFA45-01B8-4076-8015-58CABBA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02DF"/>
    <w:pPr>
      <w:pBdr>
        <w:top w:val="nil"/>
        <w:left w:val="nil"/>
        <w:bottom w:val="nil"/>
        <w:right w:val="nil"/>
        <w:between w:val="nil"/>
      </w:pBdr>
      <w:spacing w:before="60" w:after="180" w:line="276" w:lineRule="auto"/>
    </w:pPr>
    <w:rPr>
      <w:rFonts w:eastAsia="Calibri" w:cs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E5"/>
    <w:pPr>
      <w:keepNext/>
      <w:keepLines/>
      <w:pBdr>
        <w:top w:val="none" w:sz="0" w:space="0" w:color="auto"/>
        <w:left w:val="none" w:sz="0" w:space="0" w:color="auto"/>
        <w:bottom w:val="single" w:sz="4" w:space="1" w:color="000000"/>
        <w:right w:val="none" w:sz="0" w:space="0" w:color="auto"/>
        <w:between w:val="none" w:sz="0" w:space="0" w:color="auto"/>
      </w:pBdr>
      <w:spacing w:before="480"/>
      <w:outlineLvl w:val="0"/>
    </w:pPr>
    <w:rPr>
      <w:rFonts w:eastAsia="Times New Roman"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95"/>
    <w:pPr>
      <w:keepNext/>
      <w:keepLines/>
      <w:spacing w:before="20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DB"/>
    <w:pPr>
      <w:keepNext/>
      <w:keepLines/>
      <w:spacing w:before="20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5DB"/>
    <w:pPr>
      <w:keepNext/>
      <w:keepLines/>
      <w:spacing w:before="200" w:after="0"/>
      <w:outlineLvl w:val="3"/>
    </w:pPr>
    <w:rPr>
      <w:rFonts w:eastAsia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4C3C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509F6"/>
    <w:pPr>
      <w:pBdr>
        <w:top w:val="single" w:sz="48" w:space="24" w:color="DBE5F1"/>
        <w:left w:val="single" w:sz="48" w:space="4" w:color="DBE5F1"/>
        <w:bottom w:val="single" w:sz="48" w:space="24" w:color="DBE5F1"/>
        <w:right w:val="single" w:sz="48" w:space="4" w:color="DBE5F1"/>
        <w:between w:val="none" w:sz="0" w:space="0" w:color="auto"/>
      </w:pBdr>
      <w:shd w:val="clear" w:color="auto" w:fill="DBE5F1"/>
      <w:spacing w:before="0"/>
      <w:ind w:left="170"/>
      <w:contextualSpacing/>
    </w:pPr>
    <w:rPr>
      <w:rFonts w:eastAsia="Times New Roman" w:cs="Times New Roman"/>
      <w:b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09F6"/>
    <w:rPr>
      <w:rFonts w:ascii="Arial" w:eastAsia="Times New Roman" w:hAnsi="Arial" w:cs="Times New Roman"/>
      <w:b/>
      <w:color w:val="000000"/>
      <w:kern w:val="28"/>
      <w:sz w:val="52"/>
      <w:szCs w:val="52"/>
      <w:shd w:val="clear" w:color="auto" w:fill="DBE5F1"/>
    </w:rPr>
  </w:style>
  <w:style w:type="paragraph" w:styleId="Subtitle">
    <w:name w:val="Subtitle"/>
    <w:basedOn w:val="Title"/>
    <w:next w:val="Normal"/>
    <w:link w:val="SubtitleChar"/>
    <w:uiPriority w:val="11"/>
    <w:qFormat/>
    <w:rsid w:val="008F5148"/>
    <w:pPr>
      <w:numPr>
        <w:ilvl w:val="1"/>
      </w:numPr>
      <w:spacing w:after="480"/>
      <w:ind w:left="170"/>
    </w:pPr>
    <w:rPr>
      <w:b w:val="0"/>
      <w:iCs/>
      <w:sz w:val="36"/>
    </w:rPr>
  </w:style>
  <w:style w:type="character" w:customStyle="1" w:styleId="SubtitleChar">
    <w:name w:val="Subtitle Char"/>
    <w:link w:val="Subtitle"/>
    <w:uiPriority w:val="11"/>
    <w:rsid w:val="008F5148"/>
    <w:rPr>
      <w:rFonts w:ascii="Arial" w:eastAsia="Times New Roman" w:hAnsi="Arial" w:cs="Times New Roman"/>
      <w:iCs/>
      <w:color w:val="000000"/>
      <w:kern w:val="28"/>
      <w:sz w:val="36"/>
      <w:szCs w:val="52"/>
      <w:shd w:val="clear" w:color="auto" w:fill="DBE5F1"/>
    </w:rPr>
  </w:style>
  <w:style w:type="character" w:styleId="Hyperlink">
    <w:name w:val="Hyperlink"/>
    <w:unhideWhenUsed/>
    <w:rsid w:val="00ED3B0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02AE5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"/>
    <w:rsid w:val="00F36095"/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5935DB"/>
    <w:rPr>
      <w:rFonts w:ascii="Arial" w:eastAsia="Times New Roman" w:hAnsi="Arial" w:cs="Times New Roman"/>
      <w:b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568E6"/>
    <w:pPr>
      <w:spacing w:before="80" w:after="8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3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40"/>
      <w:contextualSpacing/>
    </w:pPr>
    <w:rPr>
      <w:iCs/>
    </w:rPr>
  </w:style>
  <w:style w:type="character" w:customStyle="1" w:styleId="QuoteChar">
    <w:name w:val="Quote Char"/>
    <w:link w:val="Quote"/>
    <w:uiPriority w:val="29"/>
    <w:rsid w:val="009F3C9D"/>
    <w:rPr>
      <w:rFonts w:eastAsia="Calibri" w:cs="Calibri"/>
      <w:iCs/>
      <w:color w:val="000000"/>
      <w:szCs w:val="24"/>
    </w:rPr>
  </w:style>
  <w:style w:type="character" w:customStyle="1" w:styleId="Heading4Char">
    <w:name w:val="Heading 4 Char"/>
    <w:link w:val="Heading4"/>
    <w:uiPriority w:val="9"/>
    <w:semiHidden/>
    <w:rsid w:val="005935DB"/>
    <w:rPr>
      <w:rFonts w:ascii="Arial" w:eastAsia="Times New Roman" w:hAnsi="Arial" w:cs="Times New Roman"/>
      <w:b/>
      <w:bCs/>
      <w:iCs/>
      <w:color w:val="000000"/>
      <w:szCs w:val="24"/>
    </w:rPr>
  </w:style>
  <w:style w:type="paragraph" w:customStyle="1" w:styleId="Pre-Title">
    <w:name w:val="Pre-Title"/>
    <w:basedOn w:val="Normal"/>
    <w:rsid w:val="00E14DC7"/>
    <w:pPr>
      <w:spacing w:after="1920"/>
    </w:pPr>
    <w:rPr>
      <w:b/>
      <w:sz w:val="28"/>
    </w:rPr>
  </w:style>
  <w:style w:type="character" w:styleId="PlaceholderText">
    <w:name w:val="Placeholder Text"/>
    <w:uiPriority w:val="99"/>
    <w:semiHidden/>
    <w:rsid w:val="006E2817"/>
    <w:rPr>
      <w:color w:val="808080"/>
    </w:rPr>
  </w:style>
  <w:style w:type="paragraph" w:customStyle="1" w:styleId="Author">
    <w:name w:val="Author"/>
    <w:basedOn w:val="Normal"/>
    <w:rsid w:val="00EC0ED6"/>
    <w:pPr>
      <w:spacing w:before="1640" w:after="0"/>
    </w:pPr>
    <w:rPr>
      <w:b/>
      <w:sz w:val="28"/>
    </w:rPr>
  </w:style>
  <w:style w:type="paragraph" w:customStyle="1" w:styleId="Sponsor">
    <w:name w:val="Sponsor"/>
    <w:basedOn w:val="Normal"/>
    <w:rsid w:val="00EC0ED6"/>
    <w:pPr>
      <w:spacing w:before="1640" w:after="0"/>
    </w:pPr>
  </w:style>
  <w:style w:type="paragraph" w:styleId="Header">
    <w:name w:val="header"/>
    <w:basedOn w:val="Normal"/>
    <w:link w:val="HeaderChar"/>
    <w:uiPriority w:val="99"/>
    <w:unhideWhenUsed/>
    <w:rsid w:val="000255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255B4"/>
    <w:rPr>
      <w:rFonts w:eastAsia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5B4"/>
    <w:pPr>
      <w:pBdr>
        <w:top w:val="single" w:sz="4" w:space="8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0255B4"/>
    <w:rPr>
      <w:rFonts w:eastAsia="Calibri" w:cs="Calibri"/>
      <w:color w:val="000000"/>
      <w:sz w:val="20"/>
      <w:szCs w:val="24"/>
    </w:rPr>
  </w:style>
  <w:style w:type="character" w:customStyle="1" w:styleId="NoSpacingChar">
    <w:name w:val="No Spacing Char"/>
    <w:link w:val="NoSpacing"/>
    <w:uiPriority w:val="1"/>
    <w:rsid w:val="000255B4"/>
    <w:rPr>
      <w:rFonts w:ascii="Arial" w:eastAsia="Calibri" w:hAnsi="Arial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E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uiPriority w:val="22"/>
    <w:qFormat/>
    <w:rsid w:val="00F36095"/>
    <w:rPr>
      <w:b/>
      <w:bCs/>
    </w:rPr>
  </w:style>
  <w:style w:type="table" w:styleId="TableGrid">
    <w:name w:val="Table Grid"/>
    <w:basedOn w:val="TableNormal"/>
    <w:uiPriority w:val="59"/>
    <w:rsid w:val="0051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516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162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162C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PTSstyle">
    <w:name w:val="PTS style"/>
    <w:basedOn w:val="TableNormal"/>
    <w:uiPriority w:val="99"/>
    <w:rsid w:val="001D3FF0"/>
    <w:pPr>
      <w:contextualSpacing/>
    </w:pPr>
    <w:rPr>
      <w:sz w:val="24"/>
    </w:rPr>
    <w:tblPr>
      <w:tblBorders>
        <w:top w:val="single" w:sz="8" w:space="0" w:color="0F243E"/>
        <w:left w:val="single" w:sz="8" w:space="0" w:color="0F243E"/>
        <w:bottom w:val="single" w:sz="8" w:space="0" w:color="0F243E"/>
        <w:right w:val="single" w:sz="8" w:space="0" w:color="0F243E"/>
        <w:insideH w:val="single" w:sz="8" w:space="0" w:color="0F243E"/>
        <w:insideV w:val="single" w:sz="8" w:space="0" w:color="0F243E"/>
      </w:tblBorders>
      <w:tblCellMar>
        <w:top w:w="57" w:type="dxa"/>
        <w:bottom w:w="57" w:type="dxa"/>
      </w:tblCellMar>
    </w:tblPr>
    <w:trPr>
      <w:cantSplit/>
    </w:tr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  <w:tl2br w:val="nil"/>
          <w:tr2bl w:val="nil"/>
        </w:tcBorders>
        <w:shd w:val="clear" w:color="auto" w:fill="17365D"/>
      </w:tcPr>
    </w:tblStylePr>
  </w:style>
  <w:style w:type="table" w:styleId="LightList-Accent1">
    <w:name w:val="Light List Accent 1"/>
    <w:basedOn w:val="TableNormal"/>
    <w:uiPriority w:val="61"/>
    <w:rsid w:val="001D3F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PTSOrderedListStyle">
    <w:name w:val="PTS Ordered List Style"/>
    <w:uiPriority w:val="99"/>
    <w:rsid w:val="00327960"/>
    <w:pPr>
      <w:numPr>
        <w:numId w:val="22"/>
      </w:numPr>
    </w:pPr>
  </w:style>
  <w:style w:type="numbering" w:customStyle="1" w:styleId="PTSUnorderedListStyle">
    <w:name w:val="PTS Unordered List Style"/>
    <w:uiPriority w:val="99"/>
    <w:rsid w:val="00327960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902DF"/>
    <w:pPr>
      <w:spacing w:before="0" w:after="200" w:line="240" w:lineRule="auto"/>
    </w:pPr>
    <w:rPr>
      <w:b/>
      <w:bCs/>
      <w:color w:val="1F497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70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09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91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6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5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about-us/careers-at-education/scholarships-and-programs/international-teacher-exchange/short-term-e-exchang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4A45-017C-4B5F-A5E7-7956F569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Sleath, Margaret</dc:creator>
  <cp:keywords/>
  <cp:lastModifiedBy>Kylie Hoss</cp:lastModifiedBy>
  <cp:revision>4</cp:revision>
  <cp:lastPrinted>2018-04-13T01:20:00Z</cp:lastPrinted>
  <dcterms:created xsi:type="dcterms:W3CDTF">2022-02-01T10:53:00Z</dcterms:created>
  <dcterms:modified xsi:type="dcterms:W3CDTF">2022-02-08T03:49:00Z</dcterms:modified>
</cp:coreProperties>
</file>