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14" w:rsidRDefault="009D6414" w:rsidP="009D6414">
      <w:r>
        <w:rPr>
          <w:rFonts w:cs="Arial"/>
          <w:b/>
          <w:noProof/>
          <w:sz w:val="30"/>
          <w:szCs w:val="30"/>
          <w:lang w:eastAsia="en-AU"/>
        </w:rPr>
        <w:drawing>
          <wp:inline distT="0" distB="0" distL="0" distR="0">
            <wp:extent cx="1958400" cy="6948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_Logo_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14" w:rsidRDefault="009D6414" w:rsidP="009D6414"/>
    <w:p w:rsidR="00ED3B04" w:rsidRPr="001450C0" w:rsidRDefault="002D69A8" w:rsidP="0090533A">
      <w:pPr>
        <w:pStyle w:val="Pre-Title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8365995</wp:posOffset>
                </wp:positionH>
                <wp:positionV relativeFrom="paragraph">
                  <wp:posOffset>-834330</wp:posOffset>
                </wp:positionV>
                <wp:extent cx="771120" cy="2670120"/>
                <wp:effectExtent l="114300" t="95250" r="86360" b="14986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71120" cy="267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A200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53.8pt;margin-top:-70.65pt;width:70.6pt;height:2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">
                <v:imagedata r:id="rId10" o:title=""/>
              </v:shape>
            </w:pict>
          </mc:Fallback>
        </mc:AlternateContent>
      </w:r>
      <w:r w:rsidR="0002788B">
        <w:t>20</w:t>
      </w:r>
      <w:r w:rsidR="001C24CA">
        <w:t>21</w:t>
      </w:r>
      <w:r w:rsidR="0002788B">
        <w:t xml:space="preserve"> </w:t>
      </w:r>
      <w:r w:rsidR="001C24CA">
        <w:t>Short-Term E-</w:t>
      </w:r>
      <w:r w:rsidR="00F53624">
        <w:t xml:space="preserve">Exchange Program </w:t>
      </w:r>
      <w:r w:rsidR="005F6769">
        <w:t>– Research Submission</w:t>
      </w:r>
    </w:p>
    <w:p w:rsidR="00ED3B04" w:rsidRPr="0059208F" w:rsidRDefault="00796F65" w:rsidP="00C509F6">
      <w:pPr>
        <w:pStyle w:val="Title"/>
      </w:pPr>
      <w:r w:rsidRPr="0059208F">
        <w:t xml:space="preserve">Challenges Teachers Face with Student Mental Health </w:t>
      </w:r>
    </w:p>
    <w:p w:rsidR="00ED3B04" w:rsidRPr="001450C0" w:rsidRDefault="00796F65" w:rsidP="00ED3B04">
      <w:pPr>
        <w:pStyle w:val="Subtitle"/>
        <w:rPr>
          <w:rFonts w:eastAsia="Tahoma"/>
        </w:rPr>
      </w:pPr>
      <w:r w:rsidRPr="0059208F">
        <w:rPr>
          <w:rFonts w:eastAsia="Tahoma"/>
        </w:rPr>
        <w:t>Student Mental Health and Teacher Training</w:t>
      </w:r>
    </w:p>
    <w:p w:rsidR="00ED3B04" w:rsidRPr="00943538" w:rsidRDefault="002D69A8" w:rsidP="006E2817">
      <w:pPr>
        <w:pStyle w:val="Author"/>
      </w:pPr>
      <w:r>
        <w:t>Annie Bestwick</w:t>
      </w:r>
    </w:p>
    <w:p w:rsidR="009D6414" w:rsidRDefault="002D69A8" w:rsidP="00ED3B04">
      <w:r>
        <w:t>Lithgow Public School NSW</w:t>
      </w:r>
    </w:p>
    <w:p w:rsidR="00ED3B04" w:rsidRDefault="002D69A8" w:rsidP="00ED3B04">
      <w:r>
        <w:t>Classroom Teacher</w:t>
      </w:r>
    </w:p>
    <w:p w:rsidR="009D6414" w:rsidRDefault="009D6414" w:rsidP="00ED3B04"/>
    <w:p w:rsidR="009D6414" w:rsidRDefault="009D6414" w:rsidP="00ED3B04"/>
    <w:p w:rsidR="009D6414" w:rsidRDefault="001C24CA" w:rsidP="009D6414">
      <w:r>
        <w:t>E-</w:t>
      </w:r>
      <w:r w:rsidR="009D6414">
        <w:t xml:space="preserve">Exchange </w:t>
      </w:r>
      <w:r w:rsidR="008526E6">
        <w:t>participant during 2021</w:t>
      </w:r>
      <w:r>
        <w:t xml:space="preserve"> with</w:t>
      </w:r>
      <w:r w:rsidR="009D6414">
        <w:t>:</w:t>
      </w:r>
    </w:p>
    <w:p w:rsidR="009D6414" w:rsidRDefault="002D69A8" w:rsidP="009D6414">
      <w:r>
        <w:t>Heath</w:t>
      </w:r>
      <w:bookmarkStart w:id="0" w:name="_GoBack"/>
      <w:bookmarkEnd w:id="0"/>
      <w:r>
        <w:t xml:space="preserve">er </w:t>
      </w:r>
      <w:proofErr w:type="spellStart"/>
      <w:r>
        <w:t>Vowles</w:t>
      </w:r>
      <w:proofErr w:type="spellEnd"/>
      <w:r w:rsidR="001C24CA">
        <w:t xml:space="preserve">, </w:t>
      </w:r>
      <w:r>
        <w:t xml:space="preserve">Sibylla </w:t>
      </w:r>
      <w:proofErr w:type="spellStart"/>
      <w:r>
        <w:t>Kiddle</w:t>
      </w:r>
      <w:proofErr w:type="spellEnd"/>
      <w:r>
        <w:t xml:space="preserve"> School,</w:t>
      </w:r>
      <w:r w:rsidR="009D6414">
        <w:t xml:space="preserve"> </w:t>
      </w:r>
      <w:r w:rsidR="001C24CA">
        <w:t>Alberta, Canada</w:t>
      </w:r>
    </w:p>
    <w:p w:rsidR="00EC0ED6" w:rsidRDefault="00EC0ED6" w:rsidP="000255B4"/>
    <w:p w:rsidR="009D6414" w:rsidRDefault="009D6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eastAsia="Times New Roman" w:cs="Times New Roman"/>
          <w:b/>
          <w:bCs/>
          <w:sz w:val="36"/>
          <w:szCs w:val="28"/>
        </w:rPr>
      </w:pPr>
      <w:r>
        <w:br w:type="page"/>
      </w:r>
    </w:p>
    <w:p w:rsidR="00DD28D6" w:rsidRDefault="00DD28D6" w:rsidP="00DD28D6">
      <w:r>
        <w:lastRenderedPageBreak/>
        <w:t xml:space="preserve">As part of the International </w:t>
      </w:r>
      <w:hyperlink r:id="rId11" w:history="1">
        <w:r w:rsidRPr="00163A20">
          <w:rPr>
            <w:rStyle w:val="Hyperlink"/>
          </w:rPr>
          <w:t>E-Exchange Program</w:t>
        </w:r>
      </w:hyperlink>
      <w:r>
        <w:t xml:space="preserve">, a virtual exchange was completed between New South Wales and overseas counterparts. This exchange provided an opportunity for short-term one-on-one partnerships between educators with similar interests or fields. </w:t>
      </w:r>
    </w:p>
    <w:p w:rsidR="00DD28D6" w:rsidRDefault="00DD28D6" w:rsidP="00DD28D6">
      <w:r>
        <w:rPr>
          <w:shd w:val="clear" w:color="auto" w:fill="FFFFFF"/>
        </w:rPr>
        <w:t xml:space="preserve">This </w:t>
      </w:r>
      <w:r w:rsidRPr="00BB0271">
        <w:t xml:space="preserve">action research </w:t>
      </w:r>
      <w:r>
        <w:t xml:space="preserve">report on the shared focus area was completed following the </w:t>
      </w:r>
      <w:r w:rsidRPr="00BB0271">
        <w:t xml:space="preserve">6-week </w:t>
      </w:r>
      <w:r>
        <w:t>program</w:t>
      </w:r>
      <w:r w:rsidRPr="00BB0271">
        <w:t>.</w:t>
      </w:r>
    </w:p>
    <w:p w:rsidR="00ED3B04" w:rsidRPr="00ED3B04" w:rsidRDefault="00ED3B04" w:rsidP="00ED3B04">
      <w:pPr>
        <w:pStyle w:val="Heading1"/>
      </w:pPr>
      <w:r w:rsidRPr="00ED3B04">
        <w:t>Introduction</w:t>
      </w:r>
    </w:p>
    <w:p w:rsidR="00801871" w:rsidRPr="00ED3B04" w:rsidRDefault="009B3940" w:rsidP="00ED3B04">
      <w:r>
        <w:t>Discussions during this E-Exchange</w:t>
      </w:r>
      <w:r w:rsidR="00881F69">
        <w:t xml:space="preserve"> revealed the struggles teachers face in relation to student mental health</w:t>
      </w:r>
      <w:r w:rsidR="00666EBA">
        <w:t xml:space="preserve"> and illness</w:t>
      </w:r>
      <w:r w:rsidR="00881F69">
        <w:t xml:space="preserve">. </w:t>
      </w:r>
      <w:r w:rsidR="0090103D">
        <w:t xml:space="preserve">Mental </w:t>
      </w:r>
      <w:r w:rsidR="00666EBA">
        <w:t>illness</w:t>
      </w:r>
      <w:r w:rsidR="0090103D">
        <w:t xml:space="preserve"> is defined as </w:t>
      </w:r>
      <w:r w:rsidR="00666EBA">
        <w:t>‘a health problem that significantly affects how a person feels, thinks, behaves, and interacts with other people</w:t>
      </w:r>
      <w:r w:rsidR="00783AAB">
        <w:t xml:space="preserve">’ </w:t>
      </w:r>
      <w:sdt>
        <w:sdtPr>
          <w:id w:val="2109231862"/>
          <w:citation/>
        </w:sdtPr>
        <w:sdtEndPr/>
        <w:sdtContent>
          <w:r w:rsidR="00783AAB" w:rsidRPr="00783AAB">
            <w:fldChar w:fldCharType="begin"/>
          </w:r>
          <w:r w:rsidR="00783AAB" w:rsidRPr="00783AAB">
            <w:rPr>
              <w:shd w:val="clear" w:color="auto" w:fill="FFFFFF"/>
            </w:rPr>
            <w:instrText xml:space="preserve"> CITATION Dep07 \l 3081 </w:instrText>
          </w:r>
          <w:r w:rsidR="00783AAB" w:rsidRPr="00783AAB">
            <w:fldChar w:fldCharType="separate"/>
          </w:r>
          <w:r w:rsidR="00973E47" w:rsidRPr="00973E47">
            <w:rPr>
              <w:noProof/>
              <w:shd w:val="clear" w:color="auto" w:fill="FFFFFF"/>
            </w:rPr>
            <w:t>(Department of Health, 2007)</w:t>
          </w:r>
          <w:r w:rsidR="00783AAB" w:rsidRPr="00783AAB">
            <w:fldChar w:fldCharType="end"/>
          </w:r>
        </w:sdtContent>
      </w:sdt>
      <w:r w:rsidR="00783AAB" w:rsidRPr="00783AAB">
        <w:t>.</w:t>
      </w:r>
      <w:r w:rsidR="00666EBA" w:rsidRPr="00C10640">
        <w:rPr>
          <w:b/>
        </w:rPr>
        <w:t xml:space="preserve"> </w:t>
      </w:r>
      <w:r w:rsidR="00881F69">
        <w:br/>
      </w:r>
      <w:r w:rsidR="00881F69">
        <w:br/>
        <w:t>This report</w:t>
      </w:r>
      <w:r w:rsidR="00745316">
        <w:t xml:space="preserve"> will highlight the challenges the teachers in </w:t>
      </w:r>
      <w:proofErr w:type="gramStart"/>
      <w:r w:rsidR="00745316">
        <w:t>a</w:t>
      </w:r>
      <w:proofErr w:type="gramEnd"/>
      <w:r w:rsidR="00745316">
        <w:t xml:space="preserve"> NSW </w:t>
      </w:r>
      <w:r w:rsidR="006341DA">
        <w:t>primary</w:t>
      </w:r>
      <w:r w:rsidR="00745316">
        <w:t xml:space="preserve"> school face with student mental health. </w:t>
      </w:r>
      <w:r w:rsidR="00881F69">
        <w:t xml:space="preserve"> </w:t>
      </w:r>
    </w:p>
    <w:p w:rsidR="00ED3B04" w:rsidRPr="00ED3B04" w:rsidRDefault="00723911" w:rsidP="00ED3B04">
      <w:pPr>
        <w:pStyle w:val="Heading1"/>
      </w:pPr>
      <w:r>
        <w:t xml:space="preserve">Focus of the Study: </w:t>
      </w:r>
      <w:r w:rsidR="009D6414">
        <w:t>Description of Current Practice</w:t>
      </w:r>
    </w:p>
    <w:p w:rsidR="006F5969" w:rsidRDefault="00801871" w:rsidP="00405C03">
      <w:pPr>
        <w:rPr>
          <w:shd w:val="clear" w:color="auto" w:fill="FFFFFF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919843</wp:posOffset>
                </wp:positionH>
                <wp:positionV relativeFrom="paragraph">
                  <wp:posOffset>574129</wp:posOffset>
                </wp:positionV>
                <wp:extent cx="12240" cy="9360"/>
                <wp:effectExtent l="38100" t="38100" r="45085" b="4826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2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0606E" id="Ink 68" o:spid="_x0000_s1026" type="#_x0000_t75" style="position:absolute;margin-left:72.1pt;margin-top:44.85pt;width:1.65pt;height:1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">
                <v:imagedata r:id="rId14" o:title=""/>
              </v:shape>
            </w:pict>
          </mc:Fallback>
        </mc:AlternateContent>
      </w:r>
      <w:r w:rsidR="00745316">
        <w:rPr>
          <w:shd w:val="clear" w:color="auto" w:fill="FFFFFF"/>
        </w:rPr>
        <w:t>S</w:t>
      </w:r>
      <w:r w:rsidR="00881F69">
        <w:rPr>
          <w:shd w:val="clear" w:color="auto" w:fill="FFFFFF"/>
        </w:rPr>
        <w:t xml:space="preserve">tudents </w:t>
      </w:r>
      <w:r w:rsidR="00666EBA">
        <w:rPr>
          <w:shd w:val="clear" w:color="auto" w:fill="FFFFFF"/>
        </w:rPr>
        <w:t xml:space="preserve">come to school </w:t>
      </w:r>
      <w:r w:rsidR="00881F69">
        <w:rPr>
          <w:shd w:val="clear" w:color="auto" w:fill="FFFFFF"/>
        </w:rPr>
        <w:t>with a range of backgrounds and mental heal</w:t>
      </w:r>
      <w:r w:rsidR="00745316">
        <w:rPr>
          <w:shd w:val="clear" w:color="auto" w:fill="FFFFFF"/>
        </w:rPr>
        <w:t xml:space="preserve">th, including </w:t>
      </w:r>
      <w:r w:rsidR="00881F69">
        <w:rPr>
          <w:shd w:val="clear" w:color="auto" w:fill="FFFFFF"/>
        </w:rPr>
        <w:t>anxiety,</w:t>
      </w:r>
      <w:r w:rsidR="009B3940">
        <w:rPr>
          <w:shd w:val="clear" w:color="auto" w:fill="FFFFFF"/>
        </w:rPr>
        <w:t xml:space="preserve"> </w:t>
      </w:r>
      <w:r w:rsidR="00881F69">
        <w:rPr>
          <w:shd w:val="clear" w:color="auto" w:fill="FFFFFF"/>
        </w:rPr>
        <w:t xml:space="preserve">depression </w:t>
      </w:r>
      <w:r w:rsidR="006341DA">
        <w:rPr>
          <w:shd w:val="clear" w:color="auto" w:fill="FFFFFF"/>
        </w:rPr>
        <w:t>and</w:t>
      </w:r>
      <w:r w:rsidR="00666EBA">
        <w:rPr>
          <w:shd w:val="clear" w:color="auto" w:fill="FFFFFF"/>
        </w:rPr>
        <w:t xml:space="preserve"> </w:t>
      </w:r>
      <w:r w:rsidR="0059208F">
        <w:rPr>
          <w:shd w:val="clear" w:color="auto" w:fill="FFFFFF"/>
        </w:rPr>
        <w:t>impact of</w:t>
      </w:r>
      <w:r w:rsidR="00881F69">
        <w:rPr>
          <w:shd w:val="clear" w:color="auto" w:fill="FFFFFF"/>
        </w:rPr>
        <w:t xml:space="preserve"> trauma. </w:t>
      </w:r>
      <w:r w:rsidR="009B3940">
        <w:rPr>
          <w:shd w:val="clear" w:color="auto" w:fill="FFFFFF"/>
        </w:rPr>
        <w:t>A</w:t>
      </w:r>
      <w:r w:rsidR="00456D37">
        <w:rPr>
          <w:shd w:val="clear" w:color="auto" w:fill="FFFFFF"/>
        </w:rPr>
        <w:t xml:space="preserve"> 2013-2014 </w:t>
      </w:r>
      <w:r w:rsidR="009B3940">
        <w:rPr>
          <w:shd w:val="clear" w:color="auto" w:fill="FFFFFF"/>
        </w:rPr>
        <w:t xml:space="preserve">survey </w:t>
      </w:r>
      <w:r w:rsidR="00456D37">
        <w:rPr>
          <w:shd w:val="clear" w:color="auto" w:fill="FFFFFF"/>
        </w:rPr>
        <w:t xml:space="preserve">reported that almost 1 in 7 children and adolescents aged 4-17 years experienced a mental health disorder </w:t>
      </w:r>
      <w:sdt>
        <w:sdtPr>
          <w:rPr>
            <w:shd w:val="clear" w:color="auto" w:fill="FFFFFF"/>
          </w:rPr>
          <w:id w:val="-2017145402"/>
          <w:citation/>
        </w:sdtPr>
        <w:sdtEndPr/>
        <w:sdtContent>
          <w:r w:rsidR="006F5969">
            <w:rPr>
              <w:shd w:val="clear" w:color="auto" w:fill="FFFFFF"/>
            </w:rPr>
            <w:fldChar w:fldCharType="begin"/>
          </w:r>
          <w:r w:rsidR="006F5969">
            <w:rPr>
              <w:shd w:val="clear" w:color="auto" w:fill="FFFFFF"/>
            </w:rPr>
            <w:instrText xml:space="preserve"> CITATION Aus21 \l 3081 </w:instrText>
          </w:r>
          <w:r w:rsidR="006F5969">
            <w:rPr>
              <w:shd w:val="clear" w:color="auto" w:fill="FFFFFF"/>
            </w:rPr>
            <w:fldChar w:fldCharType="separate"/>
          </w:r>
          <w:r w:rsidR="00973E47" w:rsidRPr="00973E47">
            <w:rPr>
              <w:noProof/>
              <w:shd w:val="clear" w:color="auto" w:fill="FFFFFF"/>
            </w:rPr>
            <w:t>(Austalian Institute of Health and Welfare (AIHW), 2021)</w:t>
          </w:r>
          <w:r w:rsidR="006F5969">
            <w:rPr>
              <w:shd w:val="clear" w:color="auto" w:fill="FFFFFF"/>
            </w:rPr>
            <w:fldChar w:fldCharType="end"/>
          </w:r>
        </w:sdtContent>
      </w:sdt>
      <w:r w:rsidR="006F5969">
        <w:rPr>
          <w:shd w:val="clear" w:color="auto" w:fill="FFFFFF"/>
        </w:rPr>
        <w:t xml:space="preserve">. </w:t>
      </w:r>
    </w:p>
    <w:p w:rsidR="00014759" w:rsidRDefault="00456D37" w:rsidP="00405C03">
      <w:pPr>
        <w:rPr>
          <w:shd w:val="clear" w:color="auto" w:fill="FFFFFF"/>
        </w:rPr>
      </w:pPr>
      <w:r>
        <w:rPr>
          <w:shd w:val="clear" w:color="auto" w:fill="FFFFFF"/>
        </w:rPr>
        <w:t>There are also a range of unprecedented factors that can further impact a child’s mental health. Ac</w:t>
      </w:r>
      <w:r w:rsidR="00717623">
        <w:rPr>
          <w:shd w:val="clear" w:color="auto" w:fill="FFFFFF"/>
        </w:rPr>
        <w:t xml:space="preserve">ross NSW, </w:t>
      </w:r>
      <w:r>
        <w:rPr>
          <w:shd w:val="clear" w:color="auto" w:fill="FFFFFF"/>
        </w:rPr>
        <w:t>these include:</w:t>
      </w:r>
    </w:p>
    <w:p w:rsidR="00014759" w:rsidRDefault="00717623" w:rsidP="00014759">
      <w:pPr>
        <w:pStyle w:val="ListParagraph"/>
        <w:numPr>
          <w:ilvl w:val="0"/>
          <w:numId w:val="44"/>
        </w:numPr>
        <w:rPr>
          <w:shd w:val="clear" w:color="auto" w:fill="FFFFFF"/>
        </w:rPr>
      </w:pPr>
      <w:r w:rsidRPr="00014759">
        <w:rPr>
          <w:shd w:val="clear" w:color="auto" w:fill="FFFFFF"/>
        </w:rPr>
        <w:t>2019/2020 bush fires</w:t>
      </w:r>
    </w:p>
    <w:p w:rsidR="00014759" w:rsidRDefault="00717623" w:rsidP="00014759">
      <w:pPr>
        <w:pStyle w:val="ListParagraph"/>
        <w:numPr>
          <w:ilvl w:val="0"/>
          <w:numId w:val="44"/>
        </w:numPr>
        <w:rPr>
          <w:shd w:val="clear" w:color="auto" w:fill="FFFFFF"/>
        </w:rPr>
      </w:pPr>
      <w:r w:rsidRPr="00014759">
        <w:rPr>
          <w:shd w:val="clear" w:color="auto" w:fill="FFFFFF"/>
        </w:rPr>
        <w:t xml:space="preserve">2017–2020 drought    </w:t>
      </w:r>
    </w:p>
    <w:p w:rsidR="00014759" w:rsidRDefault="00717623" w:rsidP="00014759">
      <w:pPr>
        <w:pStyle w:val="ListParagraph"/>
        <w:numPr>
          <w:ilvl w:val="0"/>
          <w:numId w:val="44"/>
        </w:numPr>
        <w:rPr>
          <w:shd w:val="clear" w:color="auto" w:fill="FFFFFF"/>
        </w:rPr>
      </w:pPr>
      <w:r w:rsidRPr="00014759">
        <w:rPr>
          <w:shd w:val="clear" w:color="auto" w:fill="FFFFFF"/>
        </w:rPr>
        <w:t xml:space="preserve">2021 floods </w:t>
      </w:r>
    </w:p>
    <w:p w:rsidR="00014759" w:rsidRDefault="00717623" w:rsidP="00014759">
      <w:pPr>
        <w:pStyle w:val="ListParagraph"/>
        <w:numPr>
          <w:ilvl w:val="0"/>
          <w:numId w:val="44"/>
        </w:numPr>
        <w:rPr>
          <w:shd w:val="clear" w:color="auto" w:fill="FFFFFF"/>
        </w:rPr>
      </w:pPr>
      <w:r w:rsidRPr="00014759">
        <w:rPr>
          <w:shd w:val="clear" w:color="auto" w:fill="FFFFFF"/>
        </w:rPr>
        <w:t>generational trauma</w:t>
      </w:r>
    </w:p>
    <w:p w:rsidR="00014759" w:rsidRDefault="00717623" w:rsidP="00014759">
      <w:pPr>
        <w:pStyle w:val="ListParagraph"/>
        <w:numPr>
          <w:ilvl w:val="0"/>
          <w:numId w:val="44"/>
        </w:numPr>
        <w:rPr>
          <w:shd w:val="clear" w:color="auto" w:fill="FFFFFF"/>
        </w:rPr>
      </w:pPr>
      <w:r w:rsidRPr="00014759">
        <w:rPr>
          <w:shd w:val="clear" w:color="auto" w:fill="FFFFFF"/>
        </w:rPr>
        <w:t xml:space="preserve">child abuse, placement in Out of Home Care </w:t>
      </w:r>
    </w:p>
    <w:p w:rsidR="00014759" w:rsidRDefault="00014759" w:rsidP="00014759">
      <w:pPr>
        <w:pStyle w:val="ListParagraph"/>
        <w:numPr>
          <w:ilvl w:val="0"/>
          <w:numId w:val="44"/>
        </w:numPr>
        <w:rPr>
          <w:shd w:val="clear" w:color="auto" w:fill="FFFFFF"/>
        </w:rPr>
      </w:pPr>
      <w:r>
        <w:rPr>
          <w:shd w:val="clear" w:color="auto" w:fill="FFFFFF"/>
        </w:rPr>
        <w:t xml:space="preserve">ongoing </w:t>
      </w:r>
      <w:r w:rsidR="00717623" w:rsidRPr="00014759">
        <w:rPr>
          <w:shd w:val="clear" w:color="auto" w:fill="FFFFFF"/>
        </w:rPr>
        <w:t xml:space="preserve">2020 global pandemic, including the impact of lockdowns, and change of school to remote learning. </w:t>
      </w:r>
    </w:p>
    <w:p w:rsidR="00456D37" w:rsidRDefault="0059208F" w:rsidP="002D0CE5">
      <w:pPr>
        <w:rPr>
          <w:shd w:val="clear" w:color="auto" w:fill="FFFFFF"/>
        </w:rPr>
      </w:pPr>
      <w:r>
        <w:rPr>
          <w:shd w:val="clear" w:color="auto" w:fill="FFFFFF"/>
        </w:rPr>
        <w:t>These factors</w:t>
      </w:r>
      <w:r w:rsidR="00456D37">
        <w:rPr>
          <w:shd w:val="clear" w:color="auto" w:fill="FFFFFF"/>
        </w:rPr>
        <w:t xml:space="preserve"> </w:t>
      </w:r>
      <w:r w:rsidR="00717623" w:rsidRPr="00014759">
        <w:rPr>
          <w:shd w:val="clear" w:color="auto" w:fill="FFFFFF"/>
        </w:rPr>
        <w:t xml:space="preserve">are not isolated to a specific student group. Rather, </w:t>
      </w:r>
      <w:r>
        <w:rPr>
          <w:shd w:val="clear" w:color="auto" w:fill="FFFFFF"/>
        </w:rPr>
        <w:t>they can impact students in a range</w:t>
      </w:r>
      <w:r w:rsidR="006341DA">
        <w:rPr>
          <w:shd w:val="clear" w:color="auto" w:fill="FFFFFF"/>
        </w:rPr>
        <w:t xml:space="preserve"> of</w:t>
      </w:r>
      <w:r>
        <w:rPr>
          <w:shd w:val="clear" w:color="auto" w:fill="FFFFFF"/>
        </w:rPr>
        <w:t xml:space="preserve"> </w:t>
      </w:r>
      <w:r w:rsidR="00717623" w:rsidRPr="00014759">
        <w:rPr>
          <w:shd w:val="clear" w:color="auto" w:fill="FFFFFF"/>
        </w:rPr>
        <w:t>settings and locations across NSW</w:t>
      </w:r>
      <w:r>
        <w:rPr>
          <w:shd w:val="clear" w:color="auto" w:fill="FFFFFF"/>
        </w:rPr>
        <w:t>.</w:t>
      </w:r>
      <w:r w:rsidR="00717623" w:rsidRPr="00014759">
        <w:rPr>
          <w:shd w:val="clear" w:color="auto" w:fill="FFFFFF"/>
        </w:rPr>
        <w:t xml:space="preserve"> </w:t>
      </w:r>
      <w:r w:rsidR="00801871"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5355533</wp:posOffset>
                </wp:positionH>
                <wp:positionV relativeFrom="paragraph">
                  <wp:posOffset>781630</wp:posOffset>
                </wp:positionV>
                <wp:extent cx="17280" cy="16560"/>
                <wp:effectExtent l="38100" t="38100" r="40005" b="4064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728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64347" id="Ink 87" o:spid="_x0000_s1026" type="#_x0000_t75" style="position:absolute;margin-left:421.35pt;margin-top:61.2pt;width:2.05pt;height: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">
                <v:imagedata r:id="rId20" o:title=""/>
              </v:shape>
            </w:pict>
          </mc:Fallback>
        </mc:AlternateContent>
      </w:r>
    </w:p>
    <w:p w:rsidR="00ED3B04" w:rsidRPr="00ED3B04" w:rsidRDefault="006341DA" w:rsidP="00943538">
      <w:pPr>
        <w:pStyle w:val="Heading1"/>
      </w:pPr>
      <w:r>
        <w:t>Significant</w:t>
      </w:r>
      <w:r w:rsidR="00723911">
        <w:t xml:space="preserve"> Learning: </w:t>
      </w:r>
      <w:r w:rsidR="009D6414">
        <w:t>Findings</w:t>
      </w:r>
    </w:p>
    <w:p w:rsidR="00F2241C" w:rsidRDefault="00801871" w:rsidP="00F2241C">
      <w:pPr>
        <w:pStyle w:val="Heading2"/>
        <w:rPr>
          <w:shd w:val="clear" w:color="auto" w:fill="FFFFFF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5402962</wp:posOffset>
                </wp:positionH>
                <wp:positionV relativeFrom="paragraph">
                  <wp:posOffset>-52262</wp:posOffset>
                </wp:positionV>
                <wp:extent cx="3960" cy="5760"/>
                <wp:effectExtent l="38100" t="38100" r="34290" b="3238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960" cy="5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54A4" id="Ink 182" o:spid="_x0000_s1026" type="#_x0000_t75" style="position:absolute;margin-left:425.1pt;margin-top:-4.45pt;width:1pt;height:1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">
                <v:imagedata r:id="rId22" o:title=""/>
              </v:shape>
            </w:pict>
          </mc:Fallback>
        </mc:AlternateContent>
      </w:r>
      <w:r w:rsidR="009C5B81">
        <w:rPr>
          <w:shd w:val="clear" w:color="auto" w:fill="FFFFFF"/>
        </w:rPr>
        <w:t>Teacher Importance and Impact</w:t>
      </w:r>
    </w:p>
    <w:p w:rsidR="00F2241C" w:rsidRDefault="009C5B81" w:rsidP="00F2241C">
      <w:pPr>
        <w:rPr>
          <w:shd w:val="clear" w:color="auto" w:fill="FFFFFF"/>
        </w:rPr>
      </w:pPr>
      <w:r>
        <w:rPr>
          <w:shd w:val="clear" w:color="auto" w:fill="FFFFFF"/>
        </w:rPr>
        <w:t>Bronfenbrenner’s Ecolo</w:t>
      </w:r>
      <w:r w:rsidR="00DA63E3">
        <w:rPr>
          <w:shd w:val="clear" w:color="auto" w:fill="FFFFFF"/>
        </w:rPr>
        <w:t>gic</w:t>
      </w:r>
      <w:r>
        <w:rPr>
          <w:shd w:val="clear" w:color="auto" w:fill="FFFFFF"/>
        </w:rPr>
        <w:t xml:space="preserve">al Systems </w:t>
      </w:r>
      <w:r w:rsidR="006F5969">
        <w:rPr>
          <w:shd w:val="clear" w:color="auto" w:fill="FFFFFF"/>
        </w:rPr>
        <w:t>is a levelled developmental theory that pla</w:t>
      </w:r>
      <w:r>
        <w:rPr>
          <w:shd w:val="clear" w:color="auto" w:fill="FFFFFF"/>
        </w:rPr>
        <w:t xml:space="preserve">ces students at the centre. The Microsystem is the first level and includes the relations and impact of family, health services </w:t>
      </w:r>
      <w:r w:rsidRPr="00F11CA9">
        <w:rPr>
          <w:shd w:val="clear" w:color="auto" w:fill="FFFFFF"/>
        </w:rPr>
        <w:t>and school</w:t>
      </w:r>
      <w:r w:rsidR="00F11CA9">
        <w:rPr>
          <w:shd w:val="clear" w:color="auto" w:fill="FFFFFF"/>
        </w:rPr>
        <w:t xml:space="preserve"> </w:t>
      </w:r>
      <w:sdt>
        <w:sdtPr>
          <w:rPr>
            <w:shd w:val="clear" w:color="auto" w:fill="FFFFFF"/>
          </w:rPr>
          <w:id w:val="1336572748"/>
          <w:citation/>
        </w:sdtPr>
        <w:sdtEndPr/>
        <w:sdtContent>
          <w:r w:rsidR="00F11CA9">
            <w:rPr>
              <w:shd w:val="clear" w:color="auto" w:fill="FFFFFF"/>
            </w:rPr>
            <w:fldChar w:fldCharType="begin"/>
          </w:r>
          <w:r w:rsidR="00F11CA9">
            <w:rPr>
              <w:shd w:val="clear" w:color="auto" w:fill="FFFFFF"/>
            </w:rPr>
            <w:instrText xml:space="preserve"> CITATION Oli20 \l 3081 </w:instrText>
          </w:r>
          <w:r w:rsidR="00F11CA9">
            <w:rPr>
              <w:shd w:val="clear" w:color="auto" w:fill="FFFFFF"/>
            </w:rPr>
            <w:fldChar w:fldCharType="separate"/>
          </w:r>
          <w:r w:rsidR="00973E47" w:rsidRPr="00973E47">
            <w:rPr>
              <w:noProof/>
              <w:shd w:val="clear" w:color="auto" w:fill="FFFFFF"/>
            </w:rPr>
            <w:t>(Guy-Evans, 2020)</w:t>
          </w:r>
          <w:r w:rsidR="00F11CA9">
            <w:rPr>
              <w:shd w:val="clear" w:color="auto" w:fill="FFFFFF"/>
            </w:rPr>
            <w:fldChar w:fldCharType="end"/>
          </w:r>
        </w:sdtContent>
      </w:sdt>
      <w:r w:rsidRPr="00F11CA9">
        <w:rPr>
          <w:shd w:val="clear" w:color="auto" w:fill="FFFFFF"/>
        </w:rPr>
        <w:t xml:space="preserve">. </w:t>
      </w:r>
      <w:r w:rsidR="00142B40">
        <w:rPr>
          <w:shd w:val="clear" w:color="auto" w:fill="FFFFFF"/>
        </w:rPr>
        <w:t>T</w:t>
      </w:r>
      <w:r w:rsidRPr="00F11CA9">
        <w:rPr>
          <w:shd w:val="clear" w:color="auto" w:fill="FFFFFF"/>
        </w:rPr>
        <w:t xml:space="preserve">he microsystem is </w:t>
      </w:r>
      <w:r w:rsidR="006341DA">
        <w:rPr>
          <w:shd w:val="clear" w:color="auto" w:fill="FFFFFF"/>
        </w:rPr>
        <w:t>‘</w:t>
      </w:r>
      <w:r w:rsidRPr="00F11CA9">
        <w:rPr>
          <w:shd w:val="clear" w:color="auto" w:fill="FFFFFF"/>
        </w:rPr>
        <w:t xml:space="preserve">the most influential level of the ecological systems’ as it is the daily interactions that a child has </w:t>
      </w:r>
      <w:sdt>
        <w:sdtPr>
          <w:rPr>
            <w:shd w:val="clear" w:color="auto" w:fill="FFFFFF"/>
          </w:rPr>
          <w:id w:val="-529564136"/>
          <w:citation/>
        </w:sdtPr>
        <w:sdtEndPr/>
        <w:sdtContent>
          <w:r w:rsidR="00F11CA9">
            <w:rPr>
              <w:shd w:val="clear" w:color="auto" w:fill="FFFFFF"/>
            </w:rPr>
            <w:fldChar w:fldCharType="begin"/>
          </w:r>
          <w:r w:rsidR="00F11CA9">
            <w:rPr>
              <w:shd w:val="clear" w:color="auto" w:fill="FFFFFF"/>
            </w:rPr>
            <w:instrText xml:space="preserve"> CITATION Oli20 \l 3081 </w:instrText>
          </w:r>
          <w:r w:rsidR="00F11CA9">
            <w:rPr>
              <w:shd w:val="clear" w:color="auto" w:fill="FFFFFF"/>
            </w:rPr>
            <w:fldChar w:fldCharType="separate"/>
          </w:r>
          <w:r w:rsidR="00973E47" w:rsidRPr="00973E47">
            <w:rPr>
              <w:noProof/>
              <w:shd w:val="clear" w:color="auto" w:fill="FFFFFF"/>
            </w:rPr>
            <w:t>(Guy-Evans, 2020)</w:t>
          </w:r>
          <w:r w:rsidR="00F11CA9">
            <w:rPr>
              <w:shd w:val="clear" w:color="auto" w:fill="FFFFFF"/>
            </w:rPr>
            <w:fldChar w:fldCharType="end"/>
          </w:r>
        </w:sdtContent>
      </w:sdt>
      <w:r w:rsidR="00F11CA9">
        <w:rPr>
          <w:shd w:val="clear" w:color="auto" w:fill="FFFFFF"/>
        </w:rPr>
        <w:t>.</w:t>
      </w:r>
      <w:r w:rsidR="00F2241C">
        <w:rPr>
          <w:shd w:val="clear" w:color="auto" w:fill="FFFFFF"/>
        </w:rPr>
        <w:br/>
      </w:r>
      <w:r w:rsidR="00F2241C">
        <w:rPr>
          <w:shd w:val="clear" w:color="auto" w:fill="FFFFFF"/>
        </w:rPr>
        <w:br/>
      </w:r>
      <w:r w:rsidR="00F2241C">
        <w:rPr>
          <w:shd w:val="clear" w:color="auto" w:fill="FFFFFF"/>
        </w:rPr>
        <w:lastRenderedPageBreak/>
        <w:t xml:space="preserve">Across one school year, NSW teachers generally spend 200 out of 365 days with their students. </w:t>
      </w:r>
      <w:r w:rsidR="00142B40">
        <w:rPr>
          <w:shd w:val="clear" w:color="auto" w:fill="FFFFFF"/>
        </w:rPr>
        <w:t>S</w:t>
      </w:r>
      <w:r w:rsidR="00F2241C">
        <w:rPr>
          <w:shd w:val="clear" w:color="auto" w:fill="FFFFFF"/>
        </w:rPr>
        <w:t>pend</w:t>
      </w:r>
      <w:r w:rsidR="00142B40">
        <w:rPr>
          <w:shd w:val="clear" w:color="auto" w:fill="FFFFFF"/>
        </w:rPr>
        <w:t>ing</w:t>
      </w:r>
      <w:r w:rsidR="00F2241C">
        <w:rPr>
          <w:shd w:val="clear" w:color="auto" w:fill="FFFFFF"/>
        </w:rPr>
        <w:t xml:space="preserve"> more than half of the year with their students, teachers are ‘uniquely placed to address student mental health’</w:t>
      </w:r>
      <w:r w:rsidR="00B20EE0">
        <w:rPr>
          <w:shd w:val="clear" w:color="auto" w:fill="FFFFFF"/>
        </w:rPr>
        <w:t xml:space="preserve"> </w:t>
      </w:r>
      <w:sdt>
        <w:sdtPr>
          <w:rPr>
            <w:shd w:val="clear" w:color="auto" w:fill="FFFFFF"/>
          </w:rPr>
          <w:id w:val="-326749493"/>
          <w:citation/>
        </w:sdtPr>
        <w:sdtEndPr/>
        <w:sdtContent>
          <w:r w:rsidR="00B20EE0">
            <w:rPr>
              <w:shd w:val="clear" w:color="auto" w:fill="FFFFFF"/>
            </w:rPr>
            <w:fldChar w:fldCharType="begin"/>
          </w:r>
          <w:r w:rsidR="00B20EE0">
            <w:rPr>
              <w:shd w:val="clear" w:color="auto" w:fill="FFFFFF"/>
            </w:rPr>
            <w:instrText xml:space="preserve"> CITATION Fro12 \l 3081 </w:instrText>
          </w:r>
          <w:r w:rsidR="00B20EE0">
            <w:rPr>
              <w:shd w:val="clear" w:color="auto" w:fill="FFFFFF"/>
            </w:rPr>
            <w:fldChar w:fldCharType="separate"/>
          </w:r>
          <w:r w:rsidR="00973E47" w:rsidRPr="00973E47">
            <w:rPr>
              <w:noProof/>
              <w:shd w:val="clear" w:color="auto" w:fill="FFFFFF"/>
            </w:rPr>
            <w:t>(Froese-Germain &amp; Riel, 2012)</w:t>
          </w:r>
          <w:r w:rsidR="00B20EE0">
            <w:rPr>
              <w:shd w:val="clear" w:color="auto" w:fill="FFFFFF"/>
            </w:rPr>
            <w:fldChar w:fldCharType="end"/>
          </w:r>
        </w:sdtContent>
      </w:sdt>
      <w:r w:rsidR="00F2241C">
        <w:rPr>
          <w:shd w:val="clear" w:color="auto" w:fill="FFFFFF"/>
        </w:rPr>
        <w:t xml:space="preserve">. This is because such a presence in a child’s life positions schools as a universal provider to meet needs and ultimately minimise negative impacts </w:t>
      </w:r>
      <w:sdt>
        <w:sdtPr>
          <w:rPr>
            <w:shd w:val="clear" w:color="auto" w:fill="FFFFFF"/>
          </w:rPr>
          <w:id w:val="1619102586"/>
          <w:citation/>
        </w:sdtPr>
        <w:sdtEndPr/>
        <w:sdtContent>
          <w:r w:rsidR="0075040D">
            <w:rPr>
              <w:shd w:val="clear" w:color="auto" w:fill="FFFFFF"/>
            </w:rPr>
            <w:fldChar w:fldCharType="begin"/>
          </w:r>
          <w:r w:rsidR="00B20EE0">
            <w:rPr>
              <w:shd w:val="clear" w:color="auto" w:fill="FFFFFF"/>
            </w:rPr>
            <w:instrText xml:space="preserve">CITATION Fio11 \l 3081 </w:instrText>
          </w:r>
          <w:r w:rsidR="0075040D">
            <w:rPr>
              <w:shd w:val="clear" w:color="auto" w:fill="FFFFFF"/>
            </w:rPr>
            <w:fldChar w:fldCharType="separate"/>
          </w:r>
          <w:r w:rsidR="00973E47" w:rsidRPr="00973E47">
            <w:rPr>
              <w:noProof/>
              <w:shd w:val="clear" w:color="auto" w:fill="FFFFFF"/>
            </w:rPr>
            <w:t>(Signorini &amp; Bryer, 2011)</w:t>
          </w:r>
          <w:r w:rsidR="0075040D">
            <w:rPr>
              <w:shd w:val="clear" w:color="auto" w:fill="FFFFFF"/>
            </w:rPr>
            <w:fldChar w:fldCharType="end"/>
          </w:r>
        </w:sdtContent>
      </w:sdt>
      <w:r w:rsidR="00F11CA9">
        <w:rPr>
          <w:shd w:val="clear" w:color="auto" w:fill="FFFFFF"/>
        </w:rPr>
        <w:t>.</w:t>
      </w:r>
    </w:p>
    <w:p w:rsidR="009C5B81" w:rsidRDefault="00801871" w:rsidP="009C5B81">
      <w:pPr>
        <w:rPr>
          <w:shd w:val="clear" w:color="auto" w:fill="FFFFFF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6292785</wp:posOffset>
                </wp:positionH>
                <wp:positionV relativeFrom="paragraph">
                  <wp:posOffset>257573</wp:posOffset>
                </wp:positionV>
                <wp:extent cx="27720" cy="18000"/>
                <wp:effectExtent l="38100" t="38100" r="48895" b="3937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77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DB92A" id="Ink 181" o:spid="_x0000_s1026" type="#_x0000_t75" style="position:absolute;margin-left:495.15pt;margin-top:19.95pt;width:2.9pt;height:2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">
                <v:imagedata r:id="rId26" o:title=""/>
              </v:shape>
            </w:pict>
          </mc:Fallback>
        </mc:AlternateContent>
      </w:r>
    </w:p>
    <w:p w:rsidR="009C5B81" w:rsidRDefault="009C5B81" w:rsidP="009C5B81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Professional Learning</w:t>
      </w:r>
    </w:p>
    <w:p w:rsidR="00B7080B" w:rsidRPr="00B7080B" w:rsidRDefault="009C5B81" w:rsidP="009C5B81">
      <w:pPr>
        <w:rPr>
          <w:shd w:val="clear" w:color="auto" w:fill="FFFFFF"/>
        </w:rPr>
      </w:pPr>
      <w:r>
        <w:rPr>
          <w:shd w:val="clear" w:color="auto" w:fill="FFFFFF"/>
        </w:rPr>
        <w:t>Fortunately, there are a range of professional learning courses that teachers can participate in to improve their understanding of student mental health. These include</w:t>
      </w:r>
      <w:r w:rsidR="00F2241C">
        <w:rPr>
          <w:shd w:val="clear" w:color="auto" w:fill="FFFFFF"/>
        </w:rPr>
        <w:t xml:space="preserve"> privately organised courses</w:t>
      </w:r>
      <w:r w:rsidR="00F11CA9">
        <w:rPr>
          <w:shd w:val="clear" w:color="auto" w:fill="FFFFFF"/>
        </w:rPr>
        <w:t xml:space="preserve"> that are offered, as well as</w:t>
      </w:r>
      <w:r w:rsidR="00F2241C">
        <w:rPr>
          <w:shd w:val="clear" w:color="auto" w:fill="FFFFFF"/>
        </w:rPr>
        <w:t xml:space="preserve"> NSW Education Department programs that are endorsed and provided on their website</w:t>
      </w:r>
      <w:sdt>
        <w:sdtPr>
          <w:rPr>
            <w:shd w:val="clear" w:color="auto" w:fill="FFFFFF"/>
          </w:rPr>
          <w:id w:val="1674604697"/>
          <w:citation/>
        </w:sdtPr>
        <w:sdtEndPr/>
        <w:sdtContent>
          <w:r w:rsidR="00F11CA9">
            <w:rPr>
              <w:shd w:val="clear" w:color="auto" w:fill="FFFFFF"/>
            </w:rPr>
            <w:fldChar w:fldCharType="begin"/>
          </w:r>
          <w:r w:rsidR="00F11CA9">
            <w:rPr>
              <w:shd w:val="clear" w:color="auto" w:fill="FFFFFF"/>
            </w:rPr>
            <w:instrText xml:space="preserve"> CITATION NSW21 \l 3081 </w:instrText>
          </w:r>
          <w:r w:rsidR="00F11CA9">
            <w:rPr>
              <w:shd w:val="clear" w:color="auto" w:fill="FFFFFF"/>
            </w:rPr>
            <w:fldChar w:fldCharType="separate"/>
          </w:r>
          <w:r w:rsidR="00973E47">
            <w:rPr>
              <w:noProof/>
              <w:shd w:val="clear" w:color="auto" w:fill="FFFFFF"/>
            </w:rPr>
            <w:t xml:space="preserve"> </w:t>
          </w:r>
          <w:r w:rsidR="00973E47" w:rsidRPr="00973E47">
            <w:rPr>
              <w:noProof/>
              <w:shd w:val="clear" w:color="auto" w:fill="FFFFFF"/>
            </w:rPr>
            <w:t>(NSW Government Education, 2021)</w:t>
          </w:r>
          <w:r w:rsidR="00F11CA9">
            <w:rPr>
              <w:shd w:val="clear" w:color="auto" w:fill="FFFFFF"/>
            </w:rPr>
            <w:fldChar w:fldCharType="end"/>
          </w:r>
        </w:sdtContent>
      </w:sdt>
      <w:r w:rsidR="00F11CA9">
        <w:rPr>
          <w:shd w:val="clear" w:color="auto" w:fill="FFFFFF"/>
        </w:rPr>
        <w:t>.</w:t>
      </w:r>
      <w:r>
        <w:rPr>
          <w:shd w:val="clear" w:color="auto" w:fill="FFFFFF"/>
        </w:rPr>
        <w:br/>
      </w:r>
    </w:p>
    <w:p w:rsidR="00B7080B" w:rsidRPr="00B7080B" w:rsidRDefault="00801871" w:rsidP="00973E47">
      <w:pPr>
        <w:pStyle w:val="Heading2"/>
        <w:jc w:val="center"/>
        <w:rPr>
          <w:rFonts w:ascii="Calibri" w:hAnsi="Calibri"/>
          <w:szCs w:val="22"/>
        </w:rPr>
      </w:pPr>
      <w:r>
        <w:rPr>
          <w:rFonts w:cs="Arial"/>
          <w:noProof/>
          <w:szCs w:val="22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6182351</wp:posOffset>
                </wp:positionH>
                <wp:positionV relativeFrom="paragraph">
                  <wp:posOffset>348503</wp:posOffset>
                </wp:positionV>
                <wp:extent cx="2880" cy="6480"/>
                <wp:effectExtent l="38100" t="38100" r="35560" b="3175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880" cy="64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533F" id="Ink 213" o:spid="_x0000_s1026" type="#_x0000_t75" style="position:absolute;margin-left:486.45pt;margin-top:27.1pt;width:.95pt;height:1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">
                <v:imagedata r:id="rId22" o:title=""/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2156310</wp:posOffset>
                </wp:positionH>
                <wp:positionV relativeFrom="paragraph">
                  <wp:posOffset>850547</wp:posOffset>
                </wp:positionV>
                <wp:extent cx="3240" cy="5760"/>
                <wp:effectExtent l="38100" t="38100" r="34925" b="3238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240" cy="5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21CB" id="Ink 164" o:spid="_x0000_s1026" type="#_x0000_t75" style="position:absolute;margin-left:169.45pt;margin-top:66.6pt;width:.95pt;height:1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">
                <v:imagedata r:id="rId29" o:title=""/>
              </v:shape>
            </w:pict>
          </mc:Fallback>
        </mc:AlternateContent>
      </w:r>
      <w:r w:rsidR="00F2241C">
        <w:rPr>
          <w:rFonts w:cs="Arial"/>
          <w:szCs w:val="22"/>
        </w:rPr>
        <w:t xml:space="preserve">Challenges Faced </w:t>
      </w:r>
      <w:r w:rsidR="008B5E5C">
        <w:rPr>
          <w:rFonts w:ascii="Calibri" w:hAnsi="Calibri"/>
          <w:szCs w:val="22"/>
        </w:rPr>
        <w:br/>
      </w:r>
      <w:r w:rsidR="009F2761">
        <w:rPr>
          <w:rFonts w:eastAsia="Calibri" w:cs="Calibri"/>
          <w:b w:val="0"/>
          <w:bCs w:val="0"/>
          <w:sz w:val="22"/>
          <w:szCs w:val="24"/>
          <w:shd w:val="clear" w:color="auto" w:fill="FFFFFF"/>
        </w:rPr>
        <w:t>Twenty-five</w:t>
      </w:r>
      <w:r w:rsidR="00B7080B" w:rsidRPr="00B7080B">
        <w:rPr>
          <w:rFonts w:eastAsia="Calibri" w:cs="Calibri"/>
          <w:b w:val="0"/>
          <w:bCs w:val="0"/>
          <w:sz w:val="22"/>
          <w:szCs w:val="24"/>
          <w:shd w:val="clear" w:color="auto" w:fill="FFFFFF"/>
        </w:rPr>
        <w:t xml:space="preserve"> teachers from </w:t>
      </w:r>
      <w:proofErr w:type="gramStart"/>
      <w:r w:rsidR="00B7080B" w:rsidRPr="00B7080B">
        <w:rPr>
          <w:rFonts w:eastAsia="Calibri" w:cs="Calibri"/>
          <w:b w:val="0"/>
          <w:bCs w:val="0"/>
          <w:sz w:val="22"/>
          <w:szCs w:val="24"/>
          <w:shd w:val="clear" w:color="auto" w:fill="FFFFFF"/>
        </w:rPr>
        <w:t>a</w:t>
      </w:r>
      <w:proofErr w:type="gramEnd"/>
      <w:r w:rsidR="00B7080B" w:rsidRPr="00B7080B">
        <w:rPr>
          <w:rFonts w:eastAsia="Calibri" w:cs="Calibri"/>
          <w:b w:val="0"/>
          <w:bCs w:val="0"/>
          <w:sz w:val="22"/>
          <w:szCs w:val="24"/>
          <w:shd w:val="clear" w:color="auto" w:fill="FFFFFF"/>
        </w:rPr>
        <w:t xml:space="preserve"> NSW school and </w:t>
      </w:r>
      <w:r w:rsidR="00F11CA9">
        <w:rPr>
          <w:rFonts w:eastAsia="Calibri" w:cs="Calibri"/>
          <w:b w:val="0"/>
          <w:bCs w:val="0"/>
          <w:sz w:val="22"/>
          <w:szCs w:val="24"/>
          <w:shd w:val="clear" w:color="auto" w:fill="FFFFFF"/>
        </w:rPr>
        <w:t>one</w:t>
      </w:r>
      <w:r w:rsidR="00B7080B" w:rsidRPr="00B7080B">
        <w:rPr>
          <w:rFonts w:eastAsia="Calibri" w:cs="Calibri"/>
          <w:b w:val="0"/>
          <w:bCs w:val="0"/>
          <w:sz w:val="22"/>
          <w:szCs w:val="24"/>
          <w:shd w:val="clear" w:color="auto" w:fill="FFFFFF"/>
        </w:rPr>
        <w:t xml:space="preserve"> teacher from a Canadian school completed an anonymous survey </w:t>
      </w:r>
      <w:r w:rsidR="00142B40">
        <w:rPr>
          <w:rFonts w:eastAsia="Calibri" w:cs="Calibri"/>
          <w:b w:val="0"/>
          <w:bCs w:val="0"/>
          <w:sz w:val="22"/>
          <w:szCs w:val="24"/>
          <w:shd w:val="clear" w:color="auto" w:fill="FFFFFF"/>
        </w:rPr>
        <w:t xml:space="preserve">to </w:t>
      </w:r>
      <w:r w:rsidR="00B7080B" w:rsidRPr="00B7080B">
        <w:rPr>
          <w:rFonts w:eastAsia="Calibri" w:cs="Calibri"/>
          <w:b w:val="0"/>
          <w:bCs w:val="0"/>
          <w:sz w:val="22"/>
          <w:szCs w:val="24"/>
          <w:shd w:val="clear" w:color="auto" w:fill="FFFFFF"/>
        </w:rPr>
        <w:t xml:space="preserve">gain data around teacher’s understanding and confidence in teaching students with </w:t>
      </w:r>
      <w:r w:rsidR="00D04747">
        <w:rPr>
          <w:rFonts w:eastAsia="Calibri" w:cs="Calibri"/>
          <w:b w:val="0"/>
          <w:bCs w:val="0"/>
          <w:sz w:val="22"/>
          <w:szCs w:val="24"/>
          <w:shd w:val="clear" w:color="auto" w:fill="FFFFFF"/>
        </w:rPr>
        <w:t xml:space="preserve">mental health. </w:t>
      </w:r>
      <w:r w:rsidR="00B7080B">
        <w:rPr>
          <w:shd w:val="clear" w:color="auto" w:fill="FFFFFF"/>
        </w:rPr>
        <w:t xml:space="preserve"> </w:t>
      </w:r>
      <w:r w:rsidR="008B5E5C">
        <w:rPr>
          <w:rFonts w:ascii="Calibri" w:hAnsi="Calibri"/>
          <w:szCs w:val="22"/>
        </w:rPr>
        <w:br/>
        <w:t> </w:t>
      </w:r>
      <w:r w:rsidR="00B7080B">
        <w:br/>
      </w:r>
      <w:r w:rsidR="00B7080B">
        <w:rPr>
          <w:noProof/>
          <w:shd w:val="clear" w:color="auto" w:fill="FFFFFF"/>
        </w:rPr>
        <w:drawing>
          <wp:inline distT="0" distB="0" distL="0" distR="0">
            <wp:extent cx="6116320" cy="3780905"/>
            <wp:effectExtent l="0" t="0" r="0" b="0"/>
            <wp:docPr id="1" name="Picture 1" descr="C:\Users\abestwick\AppData\Local\Microsoft\Windows\INetCache\Content.MSO\95FB55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stwick\AppData\Local\Microsoft\Windows\INetCache\Content.MSO\95FB5572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143"/>
        <w:gridCol w:w="1143"/>
        <w:gridCol w:w="1143"/>
        <w:gridCol w:w="580"/>
      </w:tblGrid>
      <w:tr w:rsidR="00B7080B" w:rsidRPr="00B7080B" w:rsidTr="00973E4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080B" w:rsidRPr="00DA63E3" w:rsidRDefault="00B7080B" w:rsidP="00B70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b/>
                <w:shd w:val="clear" w:color="auto" w:fill="FFFFFF"/>
              </w:rPr>
            </w:pPr>
            <w:r w:rsidRPr="00DA63E3">
              <w:rPr>
                <w:b/>
                <w:shd w:val="clear" w:color="auto" w:fill="FFFFFF"/>
              </w:rPr>
              <w:t>1980-1989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080B" w:rsidRPr="00DA63E3" w:rsidRDefault="00B7080B" w:rsidP="00B70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b/>
                <w:shd w:val="clear" w:color="auto" w:fill="FFFFFF"/>
              </w:rPr>
            </w:pPr>
            <w:r w:rsidRPr="00DA63E3">
              <w:rPr>
                <w:b/>
                <w:shd w:val="clear" w:color="auto" w:fill="FFFFFF"/>
              </w:rPr>
              <w:t>1990-1999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080B" w:rsidRPr="00DA63E3" w:rsidRDefault="00B7080B" w:rsidP="00B70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b/>
                <w:shd w:val="clear" w:color="auto" w:fill="FFFFFF"/>
              </w:rPr>
            </w:pPr>
            <w:r w:rsidRPr="00DA63E3">
              <w:rPr>
                <w:b/>
                <w:shd w:val="clear" w:color="auto" w:fill="FFFFFF"/>
              </w:rPr>
              <w:t>2000-2009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080B" w:rsidRPr="00DA63E3" w:rsidRDefault="00B7080B" w:rsidP="00B70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b/>
                <w:shd w:val="clear" w:color="auto" w:fill="FFFFFF"/>
              </w:rPr>
            </w:pPr>
            <w:r w:rsidRPr="00DA63E3">
              <w:rPr>
                <w:b/>
                <w:shd w:val="clear" w:color="auto" w:fill="FFFFFF"/>
              </w:rPr>
              <w:t>2010-2019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080B" w:rsidRPr="00DA63E3" w:rsidRDefault="00B7080B" w:rsidP="00B70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b/>
                <w:shd w:val="clear" w:color="auto" w:fill="FFFFFF"/>
              </w:rPr>
            </w:pPr>
            <w:r w:rsidRPr="00DA63E3">
              <w:rPr>
                <w:b/>
                <w:shd w:val="clear" w:color="auto" w:fill="FFFFFF"/>
              </w:rPr>
              <w:t>2020</w:t>
            </w:r>
          </w:p>
        </w:tc>
      </w:tr>
      <w:tr w:rsidR="00B7080B" w:rsidRPr="00B7080B" w:rsidTr="00973E4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080B" w:rsidRPr="00B7080B" w:rsidRDefault="00B7080B" w:rsidP="00B70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shd w:val="clear" w:color="auto" w:fill="FFFFFF"/>
              </w:rPr>
            </w:pPr>
            <w:r w:rsidRPr="00B7080B">
              <w:rPr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080B" w:rsidRPr="00B7080B" w:rsidRDefault="00B7080B" w:rsidP="00B70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shd w:val="clear" w:color="auto" w:fill="FFFFFF"/>
              </w:rPr>
            </w:pPr>
            <w:r w:rsidRPr="00B7080B">
              <w:rPr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080B" w:rsidRPr="00B7080B" w:rsidRDefault="00B7080B" w:rsidP="00B70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shd w:val="clear" w:color="auto" w:fill="FFFFFF"/>
              </w:rPr>
            </w:pPr>
            <w:r w:rsidRPr="00B7080B">
              <w:rPr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080B" w:rsidRPr="00B7080B" w:rsidRDefault="00B7080B" w:rsidP="00B70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shd w:val="clear" w:color="auto" w:fill="FFFFFF"/>
              </w:rPr>
            </w:pPr>
            <w:r w:rsidRPr="00B7080B">
              <w:rPr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080B" w:rsidRPr="00B7080B" w:rsidRDefault="00B7080B" w:rsidP="00B70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shd w:val="clear" w:color="auto" w:fill="FFFFFF"/>
              </w:rPr>
            </w:pPr>
            <w:r w:rsidRPr="00B7080B">
              <w:rPr>
                <w:shd w:val="clear" w:color="auto" w:fill="FFFFFF"/>
              </w:rPr>
              <w:t>2</w:t>
            </w:r>
          </w:p>
        </w:tc>
      </w:tr>
    </w:tbl>
    <w:p w:rsidR="001C0388" w:rsidRDefault="00142B40" w:rsidP="001C0388">
      <w:pPr>
        <w:rPr>
          <w:shd w:val="clear" w:color="auto" w:fill="FFFFFF"/>
        </w:rPr>
      </w:pPr>
      <w:r>
        <w:rPr>
          <w:shd w:val="clear" w:color="auto" w:fill="FFFFFF"/>
        </w:rPr>
        <w:t>T</w:t>
      </w:r>
      <w:r w:rsidR="00B7080B" w:rsidRPr="00B7080B">
        <w:rPr>
          <w:shd w:val="clear" w:color="auto" w:fill="FFFFFF"/>
        </w:rPr>
        <w:t>he responses com</w:t>
      </w:r>
      <w:r>
        <w:rPr>
          <w:shd w:val="clear" w:color="auto" w:fill="FFFFFF"/>
        </w:rPr>
        <w:t>e</w:t>
      </w:r>
      <w:r w:rsidR="00B7080B" w:rsidRPr="00B7080B">
        <w:rPr>
          <w:shd w:val="clear" w:color="auto" w:fill="FFFFFF"/>
        </w:rPr>
        <w:t xml:space="preserve"> from 26 teachers who have completed their tertiary educati</w:t>
      </w:r>
      <w:r w:rsidR="00DA63E3">
        <w:rPr>
          <w:shd w:val="clear" w:color="auto" w:fill="FFFFFF"/>
        </w:rPr>
        <w:t>o</w:t>
      </w:r>
      <w:r w:rsidR="00B7080B" w:rsidRPr="00B7080B">
        <w:rPr>
          <w:shd w:val="clear" w:color="auto" w:fill="FFFFFF"/>
        </w:rPr>
        <w:t xml:space="preserve">n ranging from 1980 – 2020. </w:t>
      </w:r>
    </w:p>
    <w:p w:rsidR="00B7080B" w:rsidRDefault="00B7080B" w:rsidP="001C0388">
      <w:pPr>
        <w:rPr>
          <w:shd w:val="clear" w:color="auto" w:fill="FFFFFF"/>
        </w:rPr>
      </w:pPr>
    </w:p>
    <w:p w:rsidR="00B7080B" w:rsidRDefault="00B7080B" w:rsidP="00973E47">
      <w:pPr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lastRenderedPageBreak/>
        <w:drawing>
          <wp:inline distT="0" distB="0" distL="0" distR="0">
            <wp:extent cx="4860271" cy="3004457"/>
            <wp:effectExtent l="0" t="0" r="0" b="5715"/>
            <wp:docPr id="5" name="Picture 5" descr="C:\Users\abestwick\AppData\Local\Microsoft\Windows\INetCache\Content.MSO\44A9C6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estwick\AppData\Local\Microsoft\Windows\INetCache\Content.MSO\44A9C650.tmp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722" cy="301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586"/>
        <w:gridCol w:w="4564"/>
      </w:tblGrid>
      <w:tr w:rsidR="00014759" w:rsidRPr="00014759" w:rsidTr="00973E4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4759" w:rsidRPr="00F11CA9" w:rsidRDefault="00014759" w:rsidP="00014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F11CA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4759" w:rsidRPr="00F11CA9" w:rsidRDefault="00014759" w:rsidP="00014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F11CA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4759" w:rsidRPr="00F11CA9" w:rsidRDefault="00F11CA9" w:rsidP="00014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F11CA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Not included due to ambiguity</w:t>
            </w:r>
          </w:p>
        </w:tc>
      </w:tr>
      <w:tr w:rsidR="00014759" w:rsidRPr="00014759" w:rsidTr="00973E4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4759" w:rsidRPr="00F11CA9" w:rsidRDefault="00014759" w:rsidP="00014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F11CA9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4759" w:rsidRPr="00F11CA9" w:rsidRDefault="00014759" w:rsidP="00014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F11CA9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4759" w:rsidRPr="00F11CA9" w:rsidRDefault="00F11CA9" w:rsidP="00014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F11CA9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1</w:t>
            </w:r>
          </w:p>
        </w:tc>
      </w:tr>
    </w:tbl>
    <w:p w:rsidR="006341DA" w:rsidRDefault="00014759" w:rsidP="002D0CE5">
      <w:pPr>
        <w:rPr>
          <w:shd w:val="clear" w:color="auto" w:fill="FFFFFF"/>
        </w:rPr>
      </w:pPr>
      <w:r>
        <w:rPr>
          <w:shd w:val="clear" w:color="auto" w:fill="FFFFFF"/>
        </w:rPr>
        <w:t>64% of teachers indicated that they could not recall undertaking any pre-service subjects relating to mental health or trauma. 36% indicated they had</w:t>
      </w:r>
      <w:r w:rsidR="00F11CA9">
        <w:rPr>
          <w:shd w:val="clear" w:color="auto" w:fill="FFFFFF"/>
        </w:rPr>
        <w:t xml:space="preserve"> undertaken</w:t>
      </w:r>
      <w:r>
        <w:rPr>
          <w:shd w:val="clear" w:color="auto" w:fill="FFFFFF"/>
        </w:rPr>
        <w:t xml:space="preserve"> 1-2 subjects. </w:t>
      </w:r>
      <w:r w:rsidR="00142B40">
        <w:rPr>
          <w:shd w:val="clear" w:color="auto" w:fill="FFFFFF"/>
        </w:rPr>
        <w:t>O</w:t>
      </w:r>
      <w:r w:rsidR="00F11CA9">
        <w:rPr>
          <w:shd w:val="clear" w:color="auto" w:fill="FFFFFF"/>
        </w:rPr>
        <w:t>ne</w:t>
      </w:r>
      <w:r w:rsidR="00142B40">
        <w:rPr>
          <w:shd w:val="clear" w:color="auto" w:fill="FFFFFF"/>
        </w:rPr>
        <w:t xml:space="preserve"> response</w:t>
      </w:r>
      <w:r>
        <w:rPr>
          <w:shd w:val="clear" w:color="auto" w:fill="FFFFFF"/>
        </w:rPr>
        <w:t xml:space="preserve"> was not included due to ambiguity of</w:t>
      </w:r>
      <w:r w:rsidR="00142B40">
        <w:rPr>
          <w:shd w:val="clear" w:color="auto" w:fill="FFFFFF"/>
        </w:rPr>
        <w:t xml:space="preserve"> answer</w:t>
      </w:r>
      <w:r>
        <w:rPr>
          <w:shd w:val="clear" w:color="auto" w:fill="FFFFFF"/>
        </w:rPr>
        <w:t xml:space="preserve"> ‘0-1’.</w:t>
      </w:r>
    </w:p>
    <w:p w:rsidR="00B7080B" w:rsidRDefault="006E04BA" w:rsidP="00973E47">
      <w:pPr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4476998" cy="2767530"/>
            <wp:effectExtent l="0" t="0" r="0" b="0"/>
            <wp:docPr id="7" name="Picture 7" descr="C:\Users\abestwick\AppData\Local\Microsoft\Windows\INetCache\Content.MSO\E8F210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estwick\AppData\Local\Microsoft\Windows\INetCache\Content.MSO\E8F210DE.tmp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177" cy="278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B40">
        <w:rPr>
          <w:shd w:val="clear" w:color="auto" w:fill="FFFFFF"/>
        </w:rPr>
        <w:br/>
      </w:r>
      <w:r w:rsidR="00142B40">
        <w:rPr>
          <w:shd w:val="clear" w:color="auto" w:fill="FFFFFF"/>
        </w:rPr>
        <w:br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357"/>
        <w:gridCol w:w="702"/>
      </w:tblGrid>
      <w:tr w:rsidR="006E04BA" w:rsidRPr="006E04BA" w:rsidTr="006E04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04BA" w:rsidRPr="00F11CA9" w:rsidRDefault="006E04BA" w:rsidP="006E0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F11CA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04BA" w:rsidRPr="00F11CA9" w:rsidRDefault="006E04BA" w:rsidP="006E0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F11CA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04BA" w:rsidRPr="00F11CA9" w:rsidRDefault="006E04BA" w:rsidP="006E0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F11CA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A little</w:t>
            </w:r>
          </w:p>
        </w:tc>
      </w:tr>
      <w:tr w:rsidR="006E04BA" w:rsidRPr="006E04BA" w:rsidTr="006E04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04BA" w:rsidRPr="006E04BA" w:rsidRDefault="006E04BA" w:rsidP="006E0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6E04B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04BA" w:rsidRPr="006E04BA" w:rsidRDefault="006E04BA" w:rsidP="006E0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6E04B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04BA" w:rsidRPr="006E04BA" w:rsidRDefault="006E04BA" w:rsidP="006E0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6E04B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7</w:t>
            </w:r>
          </w:p>
        </w:tc>
      </w:tr>
    </w:tbl>
    <w:p w:rsidR="006E04BA" w:rsidRDefault="006E04BA" w:rsidP="002D0CE5">
      <w:pPr>
        <w:rPr>
          <w:shd w:val="clear" w:color="auto" w:fill="FFFFFF"/>
        </w:rPr>
      </w:pPr>
      <w:r>
        <w:rPr>
          <w:shd w:val="clear" w:color="auto" w:fill="FFFFFF"/>
        </w:rPr>
        <w:t xml:space="preserve">No teacher indicated that tertiary education had prepared them for working with students with mental health struggles. </w:t>
      </w:r>
    </w:p>
    <w:p w:rsidR="006E04BA" w:rsidRDefault="006E04BA" w:rsidP="002D0CE5">
      <w:pPr>
        <w:rPr>
          <w:shd w:val="clear" w:color="auto" w:fill="FFFFFF"/>
        </w:rPr>
      </w:pPr>
    </w:p>
    <w:p w:rsidR="006E04BA" w:rsidRDefault="006E04BA" w:rsidP="002D0CE5">
      <w:pPr>
        <w:rPr>
          <w:shd w:val="clear" w:color="auto" w:fill="FFFFFF"/>
        </w:rPr>
      </w:pPr>
      <w:r>
        <w:rPr>
          <w:noProof/>
          <w:shd w:val="clear" w:color="auto" w:fill="FFFFFF"/>
        </w:rPr>
        <w:lastRenderedPageBreak/>
        <w:drawing>
          <wp:inline distT="0" distB="0" distL="0" distR="0">
            <wp:extent cx="6116320" cy="3780905"/>
            <wp:effectExtent l="0" t="0" r="0" b="0"/>
            <wp:docPr id="8" name="Picture 8" descr="C:\Users\abestwick\AppData\Local\Microsoft\Windows\INetCache\Content.MSO\688650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estwick\AppData\Local\Microsoft\Windows\INetCache\Content.MSO\6886509C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157"/>
        <w:gridCol w:w="1868"/>
      </w:tblGrid>
      <w:tr w:rsidR="006E04BA" w:rsidRPr="006E04BA" w:rsidTr="006E04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04BA" w:rsidRPr="00F11CA9" w:rsidRDefault="006E04BA" w:rsidP="006E0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F11CA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Professional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04BA" w:rsidRPr="00F11CA9" w:rsidRDefault="006E04BA" w:rsidP="006E0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F11CA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Colleagues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04BA" w:rsidRPr="00F11CA9" w:rsidRDefault="006E04BA" w:rsidP="006E0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F11CA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On the job training</w:t>
            </w:r>
          </w:p>
        </w:tc>
      </w:tr>
      <w:tr w:rsidR="006E04BA" w:rsidRPr="006E04BA" w:rsidTr="006E04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04BA" w:rsidRPr="006E04BA" w:rsidRDefault="006E04BA" w:rsidP="006E0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6E04B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04BA" w:rsidRPr="006E04BA" w:rsidRDefault="006E04BA" w:rsidP="006E0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6E04B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04BA" w:rsidRPr="006E04BA" w:rsidRDefault="006E04BA" w:rsidP="006E0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6E04B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9</w:t>
            </w:r>
          </w:p>
        </w:tc>
      </w:tr>
    </w:tbl>
    <w:p w:rsidR="006E04BA" w:rsidRDefault="006E04BA" w:rsidP="002D0CE5">
      <w:pPr>
        <w:rPr>
          <w:shd w:val="clear" w:color="auto" w:fill="FFFFFF"/>
        </w:rPr>
      </w:pPr>
      <w:r>
        <w:rPr>
          <w:shd w:val="clear" w:color="auto" w:fill="FFFFFF"/>
        </w:rPr>
        <w:t xml:space="preserve">Teachers have gained understanding and knowledge from professional learning, colleagues and on the job training. </w:t>
      </w:r>
    </w:p>
    <w:p w:rsidR="00ED3B04" w:rsidRPr="00ED3B04" w:rsidRDefault="00723911" w:rsidP="001B4C3C">
      <w:pPr>
        <w:pStyle w:val="Heading1"/>
        <w:rPr>
          <w:highlight w:val="white"/>
        </w:rPr>
      </w:pPr>
      <w:r>
        <w:rPr>
          <w:highlight w:val="white"/>
        </w:rPr>
        <w:t xml:space="preserve">Conclusion: </w:t>
      </w:r>
      <w:r w:rsidR="009D6414">
        <w:rPr>
          <w:highlight w:val="white"/>
        </w:rPr>
        <w:t>Recommendations</w:t>
      </w:r>
    </w:p>
    <w:p w:rsidR="009B54E1" w:rsidRDefault="0059208F" w:rsidP="00712982">
      <w:pPr>
        <w:rPr>
          <w:shd w:val="clear" w:color="auto" w:fill="FFFFFF"/>
        </w:rPr>
      </w:pPr>
      <w:bookmarkStart w:id="1" w:name="_gjdgxs" w:colFirst="0" w:colLast="0"/>
      <w:bookmarkEnd w:id="1"/>
      <w:r>
        <w:rPr>
          <w:shd w:val="clear" w:color="auto" w:fill="FFFFFF"/>
        </w:rPr>
        <w:t>T</w:t>
      </w:r>
      <w:r w:rsidR="003E50C1">
        <w:rPr>
          <w:shd w:val="clear" w:color="auto" w:fill="FFFFFF"/>
        </w:rPr>
        <w:t xml:space="preserve">eachers have an integral role in supporting </w:t>
      </w:r>
      <w:r>
        <w:rPr>
          <w:shd w:val="clear" w:color="auto" w:fill="FFFFFF"/>
        </w:rPr>
        <w:t xml:space="preserve">a </w:t>
      </w:r>
      <w:r w:rsidR="003E50C1">
        <w:rPr>
          <w:shd w:val="clear" w:color="auto" w:fill="FFFFFF"/>
        </w:rPr>
        <w:t>student</w:t>
      </w:r>
      <w:r>
        <w:rPr>
          <w:shd w:val="clear" w:color="auto" w:fill="FFFFFF"/>
        </w:rPr>
        <w:t>’</w:t>
      </w:r>
      <w:r w:rsidR="003E50C1">
        <w:rPr>
          <w:shd w:val="clear" w:color="auto" w:fill="FFFFFF"/>
        </w:rPr>
        <w:t>s</w:t>
      </w:r>
      <w:r>
        <w:rPr>
          <w:shd w:val="clear" w:color="auto" w:fill="FFFFFF"/>
        </w:rPr>
        <w:t xml:space="preserve"> mental health</w:t>
      </w:r>
      <w:r w:rsidR="003E50C1">
        <w:rPr>
          <w:shd w:val="clear" w:color="auto" w:fill="FFFFFF"/>
        </w:rPr>
        <w:t xml:space="preserve">. While there is a plethora of professional learning available, a survey of current teachers indicated </w:t>
      </w:r>
      <w:r w:rsidR="00D04747">
        <w:rPr>
          <w:shd w:val="clear" w:color="auto" w:fill="FFFFFF"/>
        </w:rPr>
        <w:t>that</w:t>
      </w:r>
      <w:r>
        <w:rPr>
          <w:shd w:val="clear" w:color="auto" w:fill="FFFFFF"/>
        </w:rPr>
        <w:t xml:space="preserve"> since the 1980s,</w:t>
      </w:r>
      <w:r w:rsidR="00D04747">
        <w:rPr>
          <w:shd w:val="clear" w:color="auto" w:fill="FFFFFF"/>
        </w:rPr>
        <w:t xml:space="preserve"> there is a </w:t>
      </w:r>
      <w:r w:rsidR="003E50C1">
        <w:rPr>
          <w:shd w:val="clear" w:color="auto" w:fill="FFFFFF"/>
        </w:rPr>
        <w:t>deficienc</w:t>
      </w:r>
      <w:r w:rsidR="00D04747">
        <w:rPr>
          <w:shd w:val="clear" w:color="auto" w:fill="FFFFFF"/>
        </w:rPr>
        <w:t>y</w:t>
      </w:r>
      <w:r w:rsidR="003E50C1">
        <w:rPr>
          <w:shd w:val="clear" w:color="auto" w:fill="FFFFFF"/>
        </w:rPr>
        <w:t xml:space="preserve"> in </w:t>
      </w:r>
      <w:r w:rsidR="00D04747">
        <w:rPr>
          <w:shd w:val="clear" w:color="auto" w:fill="FFFFFF"/>
        </w:rPr>
        <w:t xml:space="preserve">the tertiary education programs in preparing </w:t>
      </w:r>
      <w:r w:rsidR="003E50C1">
        <w:rPr>
          <w:shd w:val="clear" w:color="auto" w:fill="FFFFFF"/>
        </w:rPr>
        <w:t>teacher</w:t>
      </w:r>
      <w:r w:rsidR="00D04747">
        <w:rPr>
          <w:shd w:val="clear" w:color="auto" w:fill="FFFFFF"/>
        </w:rPr>
        <w:t>s</w:t>
      </w:r>
      <w:r>
        <w:rPr>
          <w:shd w:val="clear" w:color="auto" w:fill="FFFFFF"/>
        </w:rPr>
        <w:t xml:space="preserve"> to support student’s with mental health.</w:t>
      </w:r>
    </w:p>
    <w:p w:rsidR="00973E47" w:rsidRDefault="009B54E1" w:rsidP="00712982">
      <w:pPr>
        <w:rPr>
          <w:shd w:val="clear" w:color="auto" w:fill="FFFFFF"/>
        </w:rPr>
      </w:pPr>
      <w:r>
        <w:rPr>
          <w:shd w:val="clear" w:color="auto" w:fill="FFFFFF"/>
        </w:rPr>
        <w:t>It would be benefic</w:t>
      </w:r>
      <w:r w:rsidR="00E56945">
        <w:rPr>
          <w:shd w:val="clear" w:color="auto" w:fill="FFFFFF"/>
        </w:rPr>
        <w:t>i</w:t>
      </w:r>
      <w:r>
        <w:rPr>
          <w:shd w:val="clear" w:color="auto" w:fill="FFFFFF"/>
        </w:rPr>
        <w:t xml:space="preserve">al for </w:t>
      </w:r>
      <w:r w:rsidR="006E04BA">
        <w:rPr>
          <w:shd w:val="clear" w:color="auto" w:fill="FFFFFF"/>
        </w:rPr>
        <w:t>the NSW Department of Education to further investigate and research the</w:t>
      </w:r>
      <w:r w:rsidR="00745316">
        <w:rPr>
          <w:shd w:val="clear" w:color="auto" w:fill="FFFFFF"/>
        </w:rPr>
        <w:t xml:space="preserve">se </w:t>
      </w:r>
      <w:r w:rsidR="006E04BA">
        <w:rPr>
          <w:shd w:val="clear" w:color="auto" w:fill="FFFFFF"/>
        </w:rPr>
        <w:t>inadequacies</w:t>
      </w:r>
      <w:r w:rsidR="00745316">
        <w:rPr>
          <w:shd w:val="clear" w:color="auto" w:fill="FFFFFF"/>
        </w:rPr>
        <w:t>.</w:t>
      </w:r>
      <w:r w:rsidR="006E04BA">
        <w:rPr>
          <w:shd w:val="clear" w:color="auto" w:fill="FFFFFF"/>
        </w:rPr>
        <w:t xml:space="preserve"> </w:t>
      </w:r>
      <w:r w:rsidR="00745316">
        <w:rPr>
          <w:shd w:val="clear" w:color="auto" w:fill="FFFFFF"/>
        </w:rPr>
        <w:t xml:space="preserve">The </w:t>
      </w:r>
      <w:r w:rsidR="00E56945">
        <w:rPr>
          <w:shd w:val="clear" w:color="auto" w:fill="FFFFFF"/>
        </w:rPr>
        <w:t>Department</w:t>
      </w:r>
      <w:r w:rsidR="006E04BA">
        <w:rPr>
          <w:shd w:val="clear" w:color="auto" w:fill="FFFFFF"/>
        </w:rPr>
        <w:t xml:space="preserve"> then need</w:t>
      </w:r>
      <w:r w:rsidR="009F2761">
        <w:rPr>
          <w:shd w:val="clear" w:color="auto" w:fill="FFFFFF"/>
        </w:rPr>
        <w:t>s</w:t>
      </w:r>
      <w:r>
        <w:rPr>
          <w:shd w:val="clear" w:color="auto" w:fill="FFFFFF"/>
        </w:rPr>
        <w:t xml:space="preserve"> to work with Universities t</w:t>
      </w:r>
      <w:r w:rsidR="006E04BA">
        <w:rPr>
          <w:shd w:val="clear" w:color="auto" w:fill="FFFFFF"/>
        </w:rPr>
        <w:t xml:space="preserve">hat </w:t>
      </w:r>
      <w:r>
        <w:rPr>
          <w:shd w:val="clear" w:color="auto" w:fill="FFFFFF"/>
        </w:rPr>
        <w:t>provide teaching degrees to mandate compulsory pre-service subjects that:</w:t>
      </w:r>
    </w:p>
    <w:p w:rsidR="009B54E1" w:rsidRDefault="009B54E1" w:rsidP="00712982">
      <w:pPr>
        <w:rPr>
          <w:shd w:val="clear" w:color="auto" w:fill="FFFFFF"/>
        </w:rPr>
      </w:pPr>
      <w:r>
        <w:rPr>
          <w:shd w:val="clear" w:color="auto" w:fill="FFFFFF"/>
        </w:rPr>
        <w:t xml:space="preserve">- provide explicit understanding </w:t>
      </w:r>
      <w:r w:rsidR="00745316">
        <w:rPr>
          <w:shd w:val="clear" w:color="auto" w:fill="FFFFFF"/>
        </w:rPr>
        <w:t xml:space="preserve">and pedagogy </w:t>
      </w:r>
      <w:r>
        <w:rPr>
          <w:shd w:val="clear" w:color="auto" w:fill="FFFFFF"/>
        </w:rPr>
        <w:t>of children with trauma and mental health</w:t>
      </w:r>
      <w:r w:rsidR="00745316">
        <w:rPr>
          <w:shd w:val="clear" w:color="auto" w:fill="FFFFFF"/>
        </w:rPr>
        <w:br/>
        <w:t xml:space="preserve">- </w:t>
      </w:r>
      <w:r>
        <w:rPr>
          <w:shd w:val="clear" w:color="auto" w:fill="FFFFFF"/>
        </w:rPr>
        <w:t>focus for practicums to prove a pre-service teacher’s efficacy in teaching students with mental health</w:t>
      </w:r>
    </w:p>
    <w:p w:rsidR="009F78DF" w:rsidRDefault="009F78DF" w:rsidP="00712982">
      <w:pPr>
        <w:rPr>
          <w:shd w:val="clear" w:color="auto" w:fill="FFFFFF"/>
        </w:rPr>
      </w:pPr>
      <w:r>
        <w:rPr>
          <w:shd w:val="clear" w:color="auto" w:fill="FFFFFF"/>
        </w:rPr>
        <w:t>Doing so will improve a teacher’s impact on student development and therefore education</w:t>
      </w:r>
      <w:r w:rsidR="00745316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 </w:t>
      </w:r>
    </w:p>
    <w:p w:rsidR="006341DA" w:rsidRDefault="006341DA" w:rsidP="00712982">
      <w:pPr>
        <w:rPr>
          <w:shd w:val="clear" w:color="auto" w:fill="FFFFFF"/>
        </w:rPr>
      </w:pPr>
    </w:p>
    <w:p w:rsidR="006341DA" w:rsidRDefault="006341DA" w:rsidP="00712982">
      <w:pPr>
        <w:rPr>
          <w:shd w:val="clear" w:color="auto" w:fill="FFFFFF"/>
        </w:rPr>
      </w:pPr>
    </w:p>
    <w:sdt>
      <w:sdtPr>
        <w:rPr>
          <w:rFonts w:eastAsia="Calibri" w:cs="Calibri"/>
          <w:b w:val="0"/>
          <w:bCs w:val="0"/>
          <w:sz w:val="22"/>
          <w:szCs w:val="24"/>
        </w:rPr>
        <w:id w:val="-171106766"/>
        <w:docPartObj>
          <w:docPartGallery w:val="Bibliographies"/>
          <w:docPartUnique/>
        </w:docPartObj>
      </w:sdtPr>
      <w:sdtEndPr/>
      <w:sdtContent>
        <w:p w:rsidR="00783AAB" w:rsidRDefault="00783AAB">
          <w:pPr>
            <w:pStyle w:val="Heading1"/>
          </w:pPr>
          <w:r>
            <w:t>References</w:t>
          </w:r>
        </w:p>
        <w:p w:rsidR="00973E47" w:rsidRDefault="004C59B0" w:rsidP="00973E47">
          <w:pPr>
            <w:pStyle w:val="Bibliography"/>
          </w:pPr>
        </w:p>
      </w:sdtContent>
    </w:sdt>
    <w:sdt>
      <w:sdtPr>
        <w:id w:val="-573587230"/>
        <w:bibliography/>
      </w:sdtPr>
      <w:sdtContent>
        <w:p w:rsidR="00973E47" w:rsidRDefault="00973E47" w:rsidP="00973E47">
          <w:pPr>
            <w:pStyle w:val="Bibliography"/>
            <w:numPr>
              <w:ilvl w:val="0"/>
              <w:numId w:val="45"/>
            </w:numPr>
            <w:rPr>
              <w:noProof/>
              <w:sz w:val="24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Austalian Institute of Health and Welfare (AIHW), 2021. </w:t>
          </w:r>
          <w:r>
            <w:rPr>
              <w:i/>
              <w:iCs/>
              <w:noProof/>
            </w:rPr>
            <w:t xml:space="preserve">Mental health services in Australia.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https://www.aihw.gov.au/reports/mental-health-services/mental-health-services-in-australia/report-contents/summary-of-mental-health-services-in-australia/prevalence-impact-and-burden</w:t>
          </w:r>
          <w:r>
            <w:rPr>
              <w:noProof/>
            </w:rPr>
            <w:br/>
            <w:t>[Accessed 10 7 2021].</w:t>
          </w:r>
        </w:p>
        <w:p w:rsidR="00973E47" w:rsidRDefault="00973E47" w:rsidP="00973E47">
          <w:pPr>
            <w:pStyle w:val="Bibliography"/>
            <w:numPr>
              <w:ilvl w:val="0"/>
              <w:numId w:val="45"/>
            </w:numPr>
            <w:rPr>
              <w:noProof/>
            </w:rPr>
          </w:pPr>
          <w:r>
            <w:rPr>
              <w:noProof/>
            </w:rPr>
            <w:t xml:space="preserve">Department of Health, 2007. </w:t>
          </w:r>
          <w:r>
            <w:rPr>
              <w:i/>
              <w:iCs/>
              <w:noProof/>
            </w:rPr>
            <w:t>What is mental illness?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https://www1.health.gov.au/internet/publications/publishing.nsf/Content/mental-pubs-w-whatmen-toc~mental-pubs-w-whatmen-what</w:t>
          </w:r>
          <w:r>
            <w:rPr>
              <w:noProof/>
            </w:rPr>
            <w:br/>
            <w:t>[Accessed 10 7 2021].</w:t>
          </w:r>
        </w:p>
        <w:p w:rsidR="00973E47" w:rsidRDefault="00973E47" w:rsidP="00973E47">
          <w:pPr>
            <w:pStyle w:val="Bibliography"/>
            <w:numPr>
              <w:ilvl w:val="0"/>
              <w:numId w:val="45"/>
            </w:numPr>
            <w:rPr>
              <w:noProof/>
            </w:rPr>
          </w:pPr>
          <w:r>
            <w:rPr>
              <w:noProof/>
            </w:rPr>
            <w:t xml:space="preserve">Froese-Germain, B. &amp; Riel, R., 2012. </w:t>
          </w:r>
          <w:r>
            <w:rPr>
              <w:i/>
              <w:iCs/>
              <w:noProof/>
            </w:rPr>
            <w:t>Understanding Teachers' Perspective on Student Mental Health.</w:t>
          </w:r>
          <w:r>
            <w:rPr>
              <w:noProof/>
            </w:rPr>
            <w:t xml:space="preserve">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https://files.eric.ed.gov/fulltext/ED544259.pdf</w:t>
          </w:r>
          <w:r>
            <w:rPr>
              <w:noProof/>
            </w:rPr>
            <w:br/>
            <w:t>[Accessed 4 5 2021].</w:t>
          </w:r>
        </w:p>
        <w:p w:rsidR="00973E47" w:rsidRDefault="00973E47" w:rsidP="00973E47">
          <w:pPr>
            <w:pStyle w:val="Bibliography"/>
            <w:numPr>
              <w:ilvl w:val="0"/>
              <w:numId w:val="45"/>
            </w:numPr>
            <w:rPr>
              <w:noProof/>
            </w:rPr>
          </w:pPr>
          <w:r>
            <w:rPr>
              <w:noProof/>
            </w:rPr>
            <w:t xml:space="preserve">Guy-Evans, O., 2020. </w:t>
          </w:r>
          <w:r>
            <w:rPr>
              <w:i/>
              <w:iCs/>
              <w:noProof/>
            </w:rPr>
            <w:t>Bronfenbrenner's Ecological Systems Theory.</w:t>
          </w:r>
          <w:r>
            <w:rPr>
              <w:noProof/>
            </w:rPr>
            <w:t xml:space="preserve">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https://www.simplypsychology.org/Bronfenbrenner.html</w:t>
          </w:r>
          <w:r>
            <w:rPr>
              <w:noProof/>
            </w:rPr>
            <w:br/>
            <w:t>[Accessed 10 7 2021].</w:t>
          </w:r>
        </w:p>
        <w:p w:rsidR="00973E47" w:rsidRDefault="00973E47" w:rsidP="00973E47">
          <w:pPr>
            <w:pStyle w:val="Bibliography"/>
            <w:numPr>
              <w:ilvl w:val="0"/>
              <w:numId w:val="45"/>
            </w:numPr>
            <w:rPr>
              <w:noProof/>
            </w:rPr>
          </w:pPr>
          <w:r>
            <w:rPr>
              <w:noProof/>
            </w:rPr>
            <w:t xml:space="preserve">NSW Government Education, 2021. </w:t>
          </w:r>
          <w:r>
            <w:rPr>
              <w:i/>
              <w:iCs/>
              <w:noProof/>
            </w:rPr>
            <w:t xml:space="preserve">Mental health programs and partnerships.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https://education.nsw.gov.au/student-wellbeing/counselling-and-psychology-services/mental-health-programs-and-partnerships</w:t>
          </w:r>
          <w:r>
            <w:rPr>
              <w:noProof/>
            </w:rPr>
            <w:br/>
            <w:t>[Accessed 10 7 2021].</w:t>
          </w:r>
        </w:p>
        <w:p w:rsidR="00973E47" w:rsidRDefault="00973E47" w:rsidP="00973E47">
          <w:pPr>
            <w:pStyle w:val="Bibliography"/>
            <w:numPr>
              <w:ilvl w:val="0"/>
              <w:numId w:val="45"/>
            </w:numPr>
            <w:rPr>
              <w:noProof/>
            </w:rPr>
          </w:pPr>
          <w:r>
            <w:rPr>
              <w:noProof/>
            </w:rPr>
            <w:t xml:space="preserve">Signorini , J. &amp; Bryer, F., 2011. Primary pre-service teachers’ understanding of students’ internalising problems of mental health and wellbeing.. </w:t>
          </w:r>
          <w:r>
            <w:rPr>
              <w:i/>
              <w:iCs/>
              <w:noProof/>
            </w:rPr>
            <w:t xml:space="preserve">Issues in Educational Research, </w:t>
          </w:r>
          <w:r>
            <w:rPr>
              <w:noProof/>
            </w:rPr>
            <w:t>5(21), pp. 233-258.</w:t>
          </w:r>
        </w:p>
        <w:p w:rsidR="00973E47" w:rsidRDefault="00973E47" w:rsidP="00973E47">
          <w:r>
            <w:rPr>
              <w:b/>
              <w:bCs/>
              <w:noProof/>
            </w:rPr>
            <w:fldChar w:fldCharType="end"/>
          </w:r>
        </w:p>
      </w:sdtContent>
    </w:sdt>
    <w:p w:rsidR="00783AAB" w:rsidRDefault="00783AAB" w:rsidP="00F11CA9"/>
    <w:sectPr w:rsidR="00783AAB" w:rsidSect="00720CAA">
      <w:footerReference w:type="default" r:id="rId34"/>
      <w:pgSz w:w="11900" w:h="16840" w:code="9"/>
      <w:pgMar w:top="1134" w:right="1134" w:bottom="1134" w:left="1134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2E" w:rsidRDefault="0071432E" w:rsidP="000255B4">
      <w:pPr>
        <w:spacing w:before="0" w:after="0" w:line="240" w:lineRule="auto"/>
      </w:pPr>
      <w:r>
        <w:separator/>
      </w:r>
    </w:p>
  </w:endnote>
  <w:endnote w:type="continuationSeparator" w:id="0">
    <w:p w:rsidR="0071432E" w:rsidRDefault="0071432E" w:rsidP="000255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D37" w:rsidRDefault="00B20EE0" w:rsidP="000255B4">
    <w:pPr>
      <w:pStyle w:val="Footer"/>
      <w:tabs>
        <w:tab w:val="clear" w:pos="4513"/>
        <w:tab w:val="clear" w:pos="9026"/>
        <w:tab w:val="right" w:pos="9498"/>
      </w:tabs>
    </w:pPr>
    <w:r w:rsidRPr="00B20EE0">
      <w:t>Challenges Teachers Face with Student Mental Health</w:t>
    </w:r>
    <w:r w:rsidR="00456D37">
      <w:tab/>
      <w:t xml:space="preserve">Page </w:t>
    </w:r>
    <w:r w:rsidR="00456D37">
      <w:fldChar w:fldCharType="begin"/>
    </w:r>
    <w:r w:rsidR="00456D37">
      <w:instrText xml:space="preserve"> PAGE  \* Arabic  \* MERGEFORMAT </w:instrText>
    </w:r>
    <w:r w:rsidR="00456D37">
      <w:fldChar w:fldCharType="separate"/>
    </w:r>
    <w:r w:rsidR="00456D37">
      <w:rPr>
        <w:noProof/>
      </w:rPr>
      <w:t>4</w:t>
    </w:r>
    <w:r w:rsidR="00456D37">
      <w:fldChar w:fldCharType="end"/>
    </w:r>
    <w:r w:rsidR="00456D37">
      <w:t xml:space="preserve"> of </w:t>
    </w:r>
    <w:fldSimple w:instr=" SECTIONPAGES   \* MERGEFORMAT ">
      <w:r w:rsidR="004C59B0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2E" w:rsidRDefault="0071432E" w:rsidP="000255B4">
      <w:pPr>
        <w:spacing w:before="0" w:after="0" w:line="240" w:lineRule="auto"/>
      </w:pPr>
      <w:r>
        <w:separator/>
      </w:r>
    </w:p>
  </w:footnote>
  <w:footnote w:type="continuationSeparator" w:id="0">
    <w:p w:rsidR="0071432E" w:rsidRDefault="0071432E" w:rsidP="000255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0D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425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96A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02B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D8F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61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4A8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E7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0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1CD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7A86"/>
    <w:multiLevelType w:val="hybridMultilevel"/>
    <w:tmpl w:val="62249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D69F0"/>
    <w:multiLevelType w:val="hybridMultilevel"/>
    <w:tmpl w:val="DA56CC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04022"/>
    <w:multiLevelType w:val="multilevel"/>
    <w:tmpl w:val="3C2CCE98"/>
    <w:styleLink w:val="PTSUnorderedListStyle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0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00" w:hanging="3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40" w:hanging="3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80" w:hanging="3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420" w:hanging="3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60" w:hanging="3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00" w:hanging="3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40" w:hanging="380"/>
      </w:pPr>
      <w:rPr>
        <w:rFonts w:ascii="Wingdings" w:hAnsi="Wingdings" w:hint="default"/>
      </w:rPr>
    </w:lvl>
  </w:abstractNum>
  <w:abstractNum w:abstractNumId="13" w15:restartNumberingAfterBreak="0">
    <w:nsid w:val="074F0A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9EB36B7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0A190F0C"/>
    <w:multiLevelType w:val="multilevel"/>
    <w:tmpl w:val="DCE4B9E0"/>
    <w:styleLink w:val="PTSOrderedListStyl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5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0F136DB9"/>
    <w:multiLevelType w:val="multilevel"/>
    <w:tmpl w:val="DCE4B9E0"/>
    <w:numStyleLink w:val="PTSOrderedListStyle"/>
  </w:abstractNum>
  <w:abstractNum w:abstractNumId="17" w15:restartNumberingAfterBreak="0">
    <w:nsid w:val="103C0DC7"/>
    <w:multiLevelType w:val="multilevel"/>
    <w:tmpl w:val="3C2CCE98"/>
    <w:numStyleLink w:val="PTSUnorderedListStyle"/>
  </w:abstractNum>
  <w:abstractNum w:abstractNumId="18" w15:restartNumberingAfterBreak="0">
    <w:nsid w:val="15953A6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A05D2E"/>
    <w:multiLevelType w:val="hybridMultilevel"/>
    <w:tmpl w:val="E9423C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C06FE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291126AF"/>
    <w:multiLevelType w:val="multilevel"/>
    <w:tmpl w:val="DCE4B9E0"/>
    <w:numStyleLink w:val="PTSOrderedListStyle"/>
  </w:abstractNum>
  <w:abstractNum w:abstractNumId="22" w15:restartNumberingAfterBreak="0">
    <w:nsid w:val="29D1698F"/>
    <w:multiLevelType w:val="hybridMultilevel"/>
    <w:tmpl w:val="B566AB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92531"/>
    <w:multiLevelType w:val="hybridMultilevel"/>
    <w:tmpl w:val="16EA5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F078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CA00BA9"/>
    <w:multiLevelType w:val="hybridMultilevel"/>
    <w:tmpl w:val="09602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8635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4621C91"/>
    <w:multiLevelType w:val="multilevel"/>
    <w:tmpl w:val="4D4A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D03032"/>
    <w:multiLevelType w:val="multilevel"/>
    <w:tmpl w:val="3C2CCE98"/>
    <w:numStyleLink w:val="PTSUnorderedListStyle"/>
  </w:abstractNum>
  <w:abstractNum w:abstractNumId="29" w15:restartNumberingAfterBreak="0">
    <w:nsid w:val="4C604AA5"/>
    <w:multiLevelType w:val="hybridMultilevel"/>
    <w:tmpl w:val="A8C04A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0E3681"/>
    <w:multiLevelType w:val="multilevel"/>
    <w:tmpl w:val="1744E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62EF6"/>
    <w:multiLevelType w:val="multilevel"/>
    <w:tmpl w:val="1744E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B4DB4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1A15BB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1FF6DC9"/>
    <w:multiLevelType w:val="multilevel"/>
    <w:tmpl w:val="02CCCB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53E82A3C"/>
    <w:multiLevelType w:val="multilevel"/>
    <w:tmpl w:val="DCE4B9E0"/>
    <w:numStyleLink w:val="PTSOrderedListStyle"/>
  </w:abstractNum>
  <w:abstractNum w:abstractNumId="36" w15:restartNumberingAfterBreak="0">
    <w:nsid w:val="553807B4"/>
    <w:multiLevelType w:val="multilevel"/>
    <w:tmpl w:val="DCE4B9E0"/>
    <w:numStyleLink w:val="PTSOrderedListStyle"/>
  </w:abstractNum>
  <w:abstractNum w:abstractNumId="37" w15:restartNumberingAfterBreak="0">
    <w:nsid w:val="561E169B"/>
    <w:multiLevelType w:val="hybridMultilevel"/>
    <w:tmpl w:val="E9AE3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6085B"/>
    <w:multiLevelType w:val="hybridMultilevel"/>
    <w:tmpl w:val="8DA43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53A26"/>
    <w:multiLevelType w:val="hybridMultilevel"/>
    <w:tmpl w:val="1744E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52551"/>
    <w:multiLevelType w:val="hybridMultilevel"/>
    <w:tmpl w:val="A870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A040B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 w15:restartNumberingAfterBreak="0">
    <w:nsid w:val="6E32304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ED950B4"/>
    <w:multiLevelType w:val="hybridMultilevel"/>
    <w:tmpl w:val="89C4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67C01"/>
    <w:multiLevelType w:val="multilevel"/>
    <w:tmpl w:val="DCE4B9E0"/>
    <w:numStyleLink w:val="PTSOrderedListStyle"/>
  </w:abstractNum>
  <w:num w:numId="1">
    <w:abstractNumId w:val="20"/>
  </w:num>
  <w:num w:numId="2">
    <w:abstractNumId w:val="34"/>
  </w:num>
  <w:num w:numId="3">
    <w:abstractNumId w:val="39"/>
  </w:num>
  <w:num w:numId="4">
    <w:abstractNumId w:val="38"/>
  </w:num>
  <w:num w:numId="5">
    <w:abstractNumId w:val="22"/>
  </w:num>
  <w:num w:numId="6">
    <w:abstractNumId w:val="30"/>
  </w:num>
  <w:num w:numId="7">
    <w:abstractNumId w:val="25"/>
  </w:num>
  <w:num w:numId="8">
    <w:abstractNumId w:val="31"/>
  </w:num>
  <w:num w:numId="9">
    <w:abstractNumId w:val="11"/>
  </w:num>
  <w:num w:numId="10">
    <w:abstractNumId w:val="13"/>
  </w:num>
  <w:num w:numId="11">
    <w:abstractNumId w:val="18"/>
  </w:num>
  <w:num w:numId="12">
    <w:abstractNumId w:val="14"/>
  </w:num>
  <w:num w:numId="13">
    <w:abstractNumId w:val="32"/>
  </w:num>
  <w:num w:numId="14">
    <w:abstractNumId w:val="41"/>
  </w:num>
  <w:num w:numId="15">
    <w:abstractNumId w:val="24"/>
  </w:num>
  <w:num w:numId="16">
    <w:abstractNumId w:val="19"/>
  </w:num>
  <w:num w:numId="17">
    <w:abstractNumId w:val="42"/>
  </w:num>
  <w:num w:numId="18">
    <w:abstractNumId w:val="37"/>
  </w:num>
  <w:num w:numId="19">
    <w:abstractNumId w:val="35"/>
  </w:num>
  <w:num w:numId="20">
    <w:abstractNumId w:val="26"/>
  </w:num>
  <w:num w:numId="21">
    <w:abstractNumId w:val="33"/>
  </w:num>
  <w:num w:numId="22">
    <w:abstractNumId w:val="15"/>
  </w:num>
  <w:num w:numId="23">
    <w:abstractNumId w:val="44"/>
  </w:num>
  <w:num w:numId="24">
    <w:abstractNumId w:val="16"/>
  </w:num>
  <w:num w:numId="25">
    <w:abstractNumId w:val="12"/>
  </w:num>
  <w:num w:numId="26">
    <w:abstractNumId w:val="17"/>
  </w:num>
  <w:num w:numId="27">
    <w:abstractNumId w:val="28"/>
  </w:num>
  <w:num w:numId="28">
    <w:abstractNumId w:val="21"/>
  </w:num>
  <w:num w:numId="29">
    <w:abstractNumId w:val="3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9"/>
  </w:num>
  <w:num w:numId="41">
    <w:abstractNumId w:val="27"/>
  </w:num>
  <w:num w:numId="42">
    <w:abstractNumId w:val="40"/>
  </w:num>
  <w:num w:numId="43">
    <w:abstractNumId w:val="43"/>
  </w:num>
  <w:num w:numId="44">
    <w:abstractNumId w:val="2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33"/>
    <w:rsid w:val="00012C50"/>
    <w:rsid w:val="00014759"/>
    <w:rsid w:val="0002333F"/>
    <w:rsid w:val="000255B4"/>
    <w:rsid w:val="0002788B"/>
    <w:rsid w:val="00035C95"/>
    <w:rsid w:val="00041186"/>
    <w:rsid w:val="0006340C"/>
    <w:rsid w:val="00066CF7"/>
    <w:rsid w:val="00084611"/>
    <w:rsid w:val="00087207"/>
    <w:rsid w:val="00091CB4"/>
    <w:rsid w:val="000B46EC"/>
    <w:rsid w:val="000C11CD"/>
    <w:rsid w:val="000C18ED"/>
    <w:rsid w:val="000D7B1B"/>
    <w:rsid w:val="000D7F55"/>
    <w:rsid w:val="00107C95"/>
    <w:rsid w:val="00142B40"/>
    <w:rsid w:val="00152E9A"/>
    <w:rsid w:val="00155404"/>
    <w:rsid w:val="001B4C3C"/>
    <w:rsid w:val="001C0388"/>
    <w:rsid w:val="001C0A56"/>
    <w:rsid w:val="001C1A56"/>
    <w:rsid w:val="001C24CA"/>
    <w:rsid w:val="001D3FF0"/>
    <w:rsid w:val="00243F52"/>
    <w:rsid w:val="00275489"/>
    <w:rsid w:val="00291082"/>
    <w:rsid w:val="002B3433"/>
    <w:rsid w:val="002D0CE5"/>
    <w:rsid w:val="002D69A8"/>
    <w:rsid w:val="00327960"/>
    <w:rsid w:val="00345336"/>
    <w:rsid w:val="00352758"/>
    <w:rsid w:val="003D1828"/>
    <w:rsid w:val="003E50C1"/>
    <w:rsid w:val="0040108E"/>
    <w:rsid w:val="00405C03"/>
    <w:rsid w:val="00456D37"/>
    <w:rsid w:val="00477517"/>
    <w:rsid w:val="004C59B0"/>
    <w:rsid w:val="004E36B3"/>
    <w:rsid w:val="004E735C"/>
    <w:rsid w:val="005162C5"/>
    <w:rsid w:val="00522859"/>
    <w:rsid w:val="005265C8"/>
    <w:rsid w:val="0059208F"/>
    <w:rsid w:val="005935DB"/>
    <w:rsid w:val="005D4364"/>
    <w:rsid w:val="005F6769"/>
    <w:rsid w:val="0060640A"/>
    <w:rsid w:val="006168E8"/>
    <w:rsid w:val="006341DA"/>
    <w:rsid w:val="00666EBA"/>
    <w:rsid w:val="006A5F2B"/>
    <w:rsid w:val="006E04BA"/>
    <w:rsid w:val="006E2817"/>
    <w:rsid w:val="006F5969"/>
    <w:rsid w:val="00712982"/>
    <w:rsid w:val="0071432E"/>
    <w:rsid w:val="00714E98"/>
    <w:rsid w:val="00717623"/>
    <w:rsid w:val="00720CAA"/>
    <w:rsid w:val="00723911"/>
    <w:rsid w:val="00745316"/>
    <w:rsid w:val="0075040D"/>
    <w:rsid w:val="00783AAB"/>
    <w:rsid w:val="00796F65"/>
    <w:rsid w:val="007D1214"/>
    <w:rsid w:val="007D4B9D"/>
    <w:rsid w:val="00801871"/>
    <w:rsid w:val="00833F37"/>
    <w:rsid w:val="0085230A"/>
    <w:rsid w:val="008526E6"/>
    <w:rsid w:val="008619E2"/>
    <w:rsid w:val="00881F69"/>
    <w:rsid w:val="008B5E5C"/>
    <w:rsid w:val="008F5148"/>
    <w:rsid w:val="0090103D"/>
    <w:rsid w:val="0090533A"/>
    <w:rsid w:val="00930037"/>
    <w:rsid w:val="00943538"/>
    <w:rsid w:val="009539A5"/>
    <w:rsid w:val="00973E47"/>
    <w:rsid w:val="009B3940"/>
    <w:rsid w:val="009B54E1"/>
    <w:rsid w:val="009C5B81"/>
    <w:rsid w:val="009D408F"/>
    <w:rsid w:val="009D6414"/>
    <w:rsid w:val="009F2761"/>
    <w:rsid w:val="009F3C9D"/>
    <w:rsid w:val="009F580F"/>
    <w:rsid w:val="009F78DF"/>
    <w:rsid w:val="00A32200"/>
    <w:rsid w:val="00A573A5"/>
    <w:rsid w:val="00A965CC"/>
    <w:rsid w:val="00AB7750"/>
    <w:rsid w:val="00AD0770"/>
    <w:rsid w:val="00B02AE5"/>
    <w:rsid w:val="00B20EE0"/>
    <w:rsid w:val="00B5310E"/>
    <w:rsid w:val="00B7080B"/>
    <w:rsid w:val="00B852BB"/>
    <w:rsid w:val="00BC409F"/>
    <w:rsid w:val="00C10640"/>
    <w:rsid w:val="00C509F6"/>
    <w:rsid w:val="00C7010F"/>
    <w:rsid w:val="00C902DF"/>
    <w:rsid w:val="00C92191"/>
    <w:rsid w:val="00D04747"/>
    <w:rsid w:val="00D06FE8"/>
    <w:rsid w:val="00D17681"/>
    <w:rsid w:val="00D63C18"/>
    <w:rsid w:val="00D65435"/>
    <w:rsid w:val="00DA63E3"/>
    <w:rsid w:val="00DC4AF3"/>
    <w:rsid w:val="00DD28D6"/>
    <w:rsid w:val="00E14DC7"/>
    <w:rsid w:val="00E166E0"/>
    <w:rsid w:val="00E568E6"/>
    <w:rsid w:val="00E56945"/>
    <w:rsid w:val="00E91B73"/>
    <w:rsid w:val="00E9356F"/>
    <w:rsid w:val="00EC0ED6"/>
    <w:rsid w:val="00EC26CD"/>
    <w:rsid w:val="00ED3B04"/>
    <w:rsid w:val="00EF102A"/>
    <w:rsid w:val="00EF1DDB"/>
    <w:rsid w:val="00F11CA9"/>
    <w:rsid w:val="00F1653C"/>
    <w:rsid w:val="00F2241C"/>
    <w:rsid w:val="00F2699F"/>
    <w:rsid w:val="00F36095"/>
    <w:rsid w:val="00F37270"/>
    <w:rsid w:val="00F53624"/>
    <w:rsid w:val="00F65681"/>
    <w:rsid w:val="00F772C9"/>
    <w:rsid w:val="00F815C6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01EC75"/>
  <w15:docId w15:val="{D5DCFA45-01B8-4076-8015-58CABBA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02DF"/>
    <w:pPr>
      <w:pBdr>
        <w:top w:val="nil"/>
        <w:left w:val="nil"/>
        <w:bottom w:val="nil"/>
        <w:right w:val="nil"/>
        <w:between w:val="nil"/>
      </w:pBdr>
      <w:spacing w:before="60" w:after="180" w:line="276" w:lineRule="auto"/>
    </w:pPr>
    <w:rPr>
      <w:rFonts w:eastAsia="Calibri" w:cs="Calibri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AE5"/>
    <w:pPr>
      <w:keepNext/>
      <w:keepLines/>
      <w:pBdr>
        <w:top w:val="none" w:sz="0" w:space="0" w:color="auto"/>
        <w:left w:val="none" w:sz="0" w:space="0" w:color="auto"/>
        <w:bottom w:val="single" w:sz="4" w:space="1" w:color="000000"/>
        <w:right w:val="none" w:sz="0" w:space="0" w:color="auto"/>
        <w:between w:val="none" w:sz="0" w:space="0" w:color="auto"/>
      </w:pBdr>
      <w:spacing w:before="480"/>
      <w:outlineLvl w:val="0"/>
    </w:pPr>
    <w:rPr>
      <w:rFonts w:eastAsia="Times New Roman" w:cs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095"/>
    <w:pPr>
      <w:keepNext/>
      <w:keepLines/>
      <w:spacing w:before="200"/>
      <w:outlineLvl w:val="1"/>
    </w:pPr>
    <w:rPr>
      <w:rFonts w:eastAsia="Times New Roman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5DB"/>
    <w:pPr>
      <w:keepNext/>
      <w:keepLines/>
      <w:spacing w:before="200"/>
      <w:outlineLvl w:val="2"/>
    </w:pPr>
    <w:rPr>
      <w:rFonts w:eastAsia="Times New Roman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5DB"/>
    <w:pPr>
      <w:keepNext/>
      <w:keepLines/>
      <w:spacing w:before="200" w:after="0"/>
      <w:outlineLvl w:val="3"/>
    </w:pPr>
    <w:rPr>
      <w:rFonts w:eastAsia="Times New Roman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B4C3C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509F6"/>
    <w:pPr>
      <w:pBdr>
        <w:top w:val="single" w:sz="48" w:space="24" w:color="DBE5F1"/>
        <w:left w:val="single" w:sz="48" w:space="4" w:color="DBE5F1"/>
        <w:bottom w:val="single" w:sz="48" w:space="24" w:color="DBE5F1"/>
        <w:right w:val="single" w:sz="48" w:space="4" w:color="DBE5F1"/>
        <w:between w:val="none" w:sz="0" w:space="0" w:color="auto"/>
      </w:pBdr>
      <w:shd w:val="clear" w:color="auto" w:fill="DBE5F1"/>
      <w:spacing w:before="0"/>
      <w:ind w:left="170"/>
      <w:contextualSpacing/>
    </w:pPr>
    <w:rPr>
      <w:rFonts w:eastAsia="Times New Roman" w:cs="Times New Roman"/>
      <w:b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09F6"/>
    <w:rPr>
      <w:rFonts w:ascii="Arial" w:eastAsia="Times New Roman" w:hAnsi="Arial" w:cs="Times New Roman"/>
      <w:b/>
      <w:color w:val="000000"/>
      <w:kern w:val="28"/>
      <w:sz w:val="52"/>
      <w:szCs w:val="52"/>
      <w:shd w:val="clear" w:color="auto" w:fill="DBE5F1"/>
    </w:rPr>
  </w:style>
  <w:style w:type="paragraph" w:styleId="Subtitle">
    <w:name w:val="Subtitle"/>
    <w:basedOn w:val="Title"/>
    <w:next w:val="Normal"/>
    <w:link w:val="SubtitleChar"/>
    <w:uiPriority w:val="11"/>
    <w:qFormat/>
    <w:rsid w:val="008F5148"/>
    <w:pPr>
      <w:numPr>
        <w:ilvl w:val="1"/>
      </w:numPr>
      <w:spacing w:after="480"/>
      <w:ind w:left="170"/>
    </w:pPr>
    <w:rPr>
      <w:b w:val="0"/>
      <w:iCs/>
      <w:sz w:val="36"/>
    </w:rPr>
  </w:style>
  <w:style w:type="character" w:customStyle="1" w:styleId="SubtitleChar">
    <w:name w:val="Subtitle Char"/>
    <w:link w:val="Subtitle"/>
    <w:uiPriority w:val="11"/>
    <w:rsid w:val="008F5148"/>
    <w:rPr>
      <w:rFonts w:ascii="Arial" w:eastAsia="Times New Roman" w:hAnsi="Arial" w:cs="Times New Roman"/>
      <w:iCs/>
      <w:color w:val="000000"/>
      <w:kern w:val="28"/>
      <w:sz w:val="36"/>
      <w:szCs w:val="52"/>
      <w:shd w:val="clear" w:color="auto" w:fill="DBE5F1"/>
    </w:rPr>
  </w:style>
  <w:style w:type="character" w:styleId="Hyperlink">
    <w:name w:val="Hyperlink"/>
    <w:unhideWhenUsed/>
    <w:rsid w:val="00ED3B0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02AE5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"/>
    <w:rsid w:val="00F36095"/>
    <w:rPr>
      <w:rFonts w:ascii="Arial" w:eastAsia="Times New Roman" w:hAnsi="Arial" w:cs="Times New Roman"/>
      <w:b/>
      <w:bCs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5935DB"/>
    <w:rPr>
      <w:rFonts w:ascii="Arial" w:eastAsia="Times New Roman" w:hAnsi="Arial" w:cs="Times New Roman"/>
      <w:b/>
      <w:b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E568E6"/>
    <w:pPr>
      <w:spacing w:before="80" w:after="8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F3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40"/>
      <w:contextualSpacing/>
    </w:pPr>
    <w:rPr>
      <w:iCs/>
    </w:rPr>
  </w:style>
  <w:style w:type="character" w:customStyle="1" w:styleId="QuoteChar">
    <w:name w:val="Quote Char"/>
    <w:link w:val="Quote"/>
    <w:uiPriority w:val="29"/>
    <w:rsid w:val="009F3C9D"/>
    <w:rPr>
      <w:rFonts w:eastAsia="Calibri" w:cs="Calibri"/>
      <w:iCs/>
      <w:color w:val="000000"/>
      <w:szCs w:val="24"/>
    </w:rPr>
  </w:style>
  <w:style w:type="character" w:customStyle="1" w:styleId="Heading4Char">
    <w:name w:val="Heading 4 Char"/>
    <w:link w:val="Heading4"/>
    <w:uiPriority w:val="9"/>
    <w:semiHidden/>
    <w:rsid w:val="005935DB"/>
    <w:rPr>
      <w:rFonts w:ascii="Arial" w:eastAsia="Times New Roman" w:hAnsi="Arial" w:cs="Times New Roman"/>
      <w:b/>
      <w:bCs/>
      <w:iCs/>
      <w:color w:val="000000"/>
      <w:szCs w:val="24"/>
    </w:rPr>
  </w:style>
  <w:style w:type="paragraph" w:customStyle="1" w:styleId="Pre-Title">
    <w:name w:val="Pre-Title"/>
    <w:basedOn w:val="Normal"/>
    <w:rsid w:val="00E14DC7"/>
    <w:pPr>
      <w:spacing w:after="1920"/>
    </w:pPr>
    <w:rPr>
      <w:b/>
      <w:sz w:val="28"/>
    </w:rPr>
  </w:style>
  <w:style w:type="character" w:styleId="PlaceholderText">
    <w:name w:val="Placeholder Text"/>
    <w:uiPriority w:val="99"/>
    <w:semiHidden/>
    <w:rsid w:val="006E2817"/>
    <w:rPr>
      <w:color w:val="808080"/>
    </w:rPr>
  </w:style>
  <w:style w:type="paragraph" w:customStyle="1" w:styleId="Author">
    <w:name w:val="Author"/>
    <w:basedOn w:val="Normal"/>
    <w:rsid w:val="00EC0ED6"/>
    <w:pPr>
      <w:spacing w:before="1640" w:after="0"/>
    </w:pPr>
    <w:rPr>
      <w:b/>
      <w:sz w:val="28"/>
    </w:rPr>
  </w:style>
  <w:style w:type="paragraph" w:customStyle="1" w:styleId="Sponsor">
    <w:name w:val="Sponsor"/>
    <w:basedOn w:val="Normal"/>
    <w:rsid w:val="00EC0ED6"/>
    <w:pPr>
      <w:spacing w:before="1640" w:after="0"/>
    </w:pPr>
  </w:style>
  <w:style w:type="paragraph" w:styleId="Header">
    <w:name w:val="header"/>
    <w:basedOn w:val="Normal"/>
    <w:link w:val="HeaderChar"/>
    <w:uiPriority w:val="99"/>
    <w:unhideWhenUsed/>
    <w:rsid w:val="000255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0255B4"/>
    <w:rPr>
      <w:rFonts w:eastAsia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5B4"/>
    <w:pPr>
      <w:pBdr>
        <w:top w:val="single" w:sz="4" w:space="8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0255B4"/>
    <w:rPr>
      <w:rFonts w:eastAsia="Calibri" w:cs="Calibri"/>
      <w:color w:val="000000"/>
      <w:sz w:val="20"/>
      <w:szCs w:val="24"/>
    </w:rPr>
  </w:style>
  <w:style w:type="character" w:customStyle="1" w:styleId="NoSpacingChar">
    <w:name w:val="No Spacing Char"/>
    <w:link w:val="NoSpacing"/>
    <w:uiPriority w:val="1"/>
    <w:rsid w:val="000255B4"/>
    <w:rPr>
      <w:rFonts w:ascii="Arial" w:eastAsia="Calibri" w:hAnsi="Arial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AE5"/>
    <w:rPr>
      <w:rFonts w:ascii="Tahoma" w:eastAsia="Calibri" w:hAnsi="Tahoma" w:cs="Tahoma"/>
      <w:color w:val="000000"/>
      <w:sz w:val="16"/>
      <w:szCs w:val="16"/>
    </w:rPr>
  </w:style>
  <w:style w:type="character" w:styleId="Strong">
    <w:name w:val="Strong"/>
    <w:uiPriority w:val="22"/>
    <w:qFormat/>
    <w:rsid w:val="00F36095"/>
    <w:rPr>
      <w:b/>
      <w:bCs/>
    </w:rPr>
  </w:style>
  <w:style w:type="table" w:styleId="TableGrid">
    <w:name w:val="Table Grid"/>
    <w:basedOn w:val="TableNormal"/>
    <w:uiPriority w:val="59"/>
    <w:rsid w:val="0051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162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5162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162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162C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5">
    <w:name w:val="Light List Accent 5"/>
    <w:basedOn w:val="TableNormal"/>
    <w:uiPriority w:val="61"/>
    <w:rsid w:val="005162C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PTSstyle">
    <w:name w:val="PTS style"/>
    <w:basedOn w:val="TableNormal"/>
    <w:uiPriority w:val="99"/>
    <w:rsid w:val="001D3FF0"/>
    <w:pPr>
      <w:contextualSpacing/>
    </w:pPr>
    <w:rPr>
      <w:sz w:val="24"/>
    </w:rPr>
    <w:tblPr>
      <w:tblBorders>
        <w:top w:val="single" w:sz="8" w:space="0" w:color="0F243E"/>
        <w:left w:val="single" w:sz="8" w:space="0" w:color="0F243E"/>
        <w:bottom w:val="single" w:sz="8" w:space="0" w:color="0F243E"/>
        <w:right w:val="single" w:sz="8" w:space="0" w:color="0F243E"/>
        <w:insideH w:val="single" w:sz="8" w:space="0" w:color="0F243E"/>
        <w:insideV w:val="single" w:sz="8" w:space="0" w:color="0F243E"/>
      </w:tblBorders>
      <w:tblCellMar>
        <w:top w:w="57" w:type="dxa"/>
        <w:bottom w:w="57" w:type="dxa"/>
      </w:tblCellMar>
    </w:tblPr>
    <w:trPr>
      <w:cantSplit/>
    </w:tr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tc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  <w:tl2br w:val="nil"/>
          <w:tr2bl w:val="nil"/>
        </w:tcBorders>
        <w:shd w:val="clear" w:color="auto" w:fill="17365D"/>
      </w:tcPr>
    </w:tblStylePr>
  </w:style>
  <w:style w:type="table" w:styleId="LightList-Accent1">
    <w:name w:val="Light List Accent 1"/>
    <w:basedOn w:val="TableNormal"/>
    <w:uiPriority w:val="61"/>
    <w:rsid w:val="001D3FF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PTSOrderedListStyle">
    <w:name w:val="PTS Ordered List Style"/>
    <w:uiPriority w:val="99"/>
    <w:rsid w:val="00327960"/>
    <w:pPr>
      <w:numPr>
        <w:numId w:val="22"/>
      </w:numPr>
    </w:pPr>
  </w:style>
  <w:style w:type="numbering" w:customStyle="1" w:styleId="PTSUnorderedListStyle">
    <w:name w:val="PTS Unordered List Style"/>
    <w:uiPriority w:val="99"/>
    <w:rsid w:val="00327960"/>
    <w:pPr>
      <w:numPr>
        <w:numId w:val="25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902DF"/>
    <w:pPr>
      <w:spacing w:before="0" w:after="200" w:line="240" w:lineRule="auto"/>
    </w:pPr>
    <w:rPr>
      <w:b/>
      <w:bCs/>
      <w:color w:val="1F497D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4759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83AAB"/>
  </w:style>
  <w:style w:type="character" w:styleId="FollowedHyperlink">
    <w:name w:val="FollowedHyperlink"/>
    <w:basedOn w:val="DefaultParagraphFont"/>
    <w:uiPriority w:val="99"/>
    <w:semiHidden/>
    <w:unhideWhenUsed/>
    <w:rsid w:val="006F596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F5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customXml" Target="ink/ink4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33" Type="http://schemas.openxmlformats.org/officeDocument/2006/relationships/image" Target="media/image11.png"/><Relationship Id="rId2" Type="http://schemas.openxmlformats.org/officeDocument/2006/relationships/numbering" Target="numbering.xml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sw.gov.au/about-us/careers-at-education/scholarships-and-programs/international-teacher-exchange/short-term-e-exchange-program" TargetMode="External"/><Relationship Id="rId32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customXml" Target="ink/ink5.xml"/><Relationship Id="rId28" Type="http://schemas.openxmlformats.org/officeDocument/2006/relationships/customXml" Target="ink/ink7.xm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customXml" Target="ink/ink6.xml"/><Relationship Id="rId30" Type="http://schemas.openxmlformats.org/officeDocument/2006/relationships/image" Target="media/image3.png"/><Relationship Id="rId35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6-06T10:07:15.784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7417 22255 0 0,'158'-282'2267'0'0,"24"-30"-3582"0"0,-121 191 1842 0 0,41-123-527 0 0,-53 94 238 0 0,-7-2 1 0 0,-7-1-1 0 0,6-77-238 0 0,-17 96 126 0 0,40-248 210 0 0,22-2 544 0 0,90-236-880 0 0,132-450 0 0 0,-47 119-160 0 0,-222 816 165 0 0,130-441-58 0 0,-47 60 53 0 0,-47 164-53 0 0,-12 65-615 0 0,-16 82-723 0 0,-14 65-2529 0 0,-28 120 2040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10T07:02:07.952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3 12 17967 0 0,'-3'-12'800'0'0,"3"12"160"0"0,0 0-768 0 0,0 0-192 0 0,0 0 0 0 0,0 0 0 0 0,0 0 1312 0 0,0 0 232 0 0,9 4 48 0 0,3 5-7880 0 0,0 4-1576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10T07:02:41.248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 1 24647 0 0,'0'0'1088'0'0,"0"0"232"0"0,8 9-1056 0 0,2 1-264 0 0,1 0 0 0 0,-1-2 0 0 0,-2-1-288 0 0,-8-7-104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10T07:03:11.885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3665 162 22807 0 0,'0'0'1008'0'0,"0"0"208"0"0,0 0-968 0 0,0 0-248 0 0,5-10 0 0 0,-1 5 0 0 0,-4 5-528 0 0,0 0-152 0 0,0 0-32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10T07:05:09.119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 6 1375 0 0,'0'0'64'0'0,"14"-2"8"0"0,-14 2-72 0 0,0 0 0 0 0,12-3 0 0 0,-12 3 0 0 0,0 0 3408 0 0,0 0 664 0 0,0 0 136 0 0,0 0 24 0 0,0 0-3032 0 0,8 8-608 0 0,-8-8-120 0 0,9 11-24 0 0,0 3-448 0 0,1-6 0 0 0,-10-8 0 0 0,14 7-8072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10T07:05:41.97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5393 1832 12439 0 0,'0'0'1104'0'0,"0"0"-880"0"0,0 0-224 0 0,0 0 0 0 0,0 0 1272 0 0,0 0 208 0 0,0 0 48 0 0,0 0 8 0 0,0 0-2232 0 0,7 17-440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10T07:04:28.845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379 1350 17503 0 0,'0'0'1560'0'0,"-8"3"-1248"0"0,8-3-248 0 0,0 0-64 0 0,0 0 0 0 0,0 0-96 0 0,0 0 32 0 0,7 12-7656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Dep07</b:Tag>
    <b:SourceType>InternetSite</b:SourceType>
    <b:Guid>{76483925-5C14-46C3-A2E3-BDE1CC1F159B}</b:Guid>
    <b:Title>What is mental illness?</b:Title>
    <b:Year>2007</b:Year>
    <b:Author>
      <b:Author>
        <b:Corporate>Department of Health</b:Corporate>
      </b:Author>
    </b:Author>
    <b:YearAccessed>2021</b:YearAccessed>
    <b:MonthAccessed>7</b:MonthAccessed>
    <b:DayAccessed>10</b:DayAccessed>
    <b:URL>https://www1.health.gov.au/internet/publications/publishing.nsf/Content/mental-pubs-w-whatmen-toc~mental-pubs-w-whatmen-what</b:URL>
    <b:RefOrder>1</b:RefOrder>
  </b:Source>
  <b:Source>
    <b:Tag>Aus21</b:Tag>
    <b:SourceType>InternetSite</b:SourceType>
    <b:Guid>{75D1B47F-A768-4ED2-BDEB-15A91FACCECF}</b:Guid>
    <b:Author>
      <b:Author>
        <b:Corporate>Austalian Institute of Health and Welfare (AIHW)</b:Corporate>
      </b:Author>
    </b:Author>
    <b:Title>Mental health services in Australia</b:Title>
    <b:Year>2021</b:Year>
    <b:YearAccessed>2021</b:YearAccessed>
    <b:MonthAccessed>7</b:MonthAccessed>
    <b:DayAccessed>10</b:DayAccessed>
    <b:URL>https://www.aihw.gov.au/reports/mental-health-services/mental-health-services-in-australia/report-contents/summary-of-mental-health-services-in-australia/prevalence-impact-and-burden</b:URL>
    <b:RefOrder>2</b:RefOrder>
  </b:Source>
  <b:Source>
    <b:Tag>Fio11</b:Tag>
    <b:SourceType>JournalArticle</b:SourceType>
    <b:Guid>{09B79D7B-4E0F-4182-814A-D353D54718D2}</b:Guid>
    <b:Title>Primary pre-service teachers’ understanding of students’ internalising problems of mental health and wellbeing.</b:Title>
    <b:Year>2011</b:Year>
    <b:Author>
      <b:Author>
        <b:NameList>
          <b:Person>
            <b:Last>Signorini </b:Last>
            <b:First>Jessica</b:First>
          </b:Person>
          <b:Person>
            <b:Last>Bryer</b:Last>
            <b:First>Fiona</b:First>
          </b:Person>
        </b:NameList>
      </b:Author>
    </b:Author>
    <b:JournalName>Issues in Educational Research</b:JournalName>
    <b:Pages>233-258</b:Pages>
    <b:Volume>5</b:Volume>
    <b:Issue>21</b:Issue>
    <b:RefOrder>5</b:RefOrder>
  </b:Source>
  <b:Source>
    <b:Tag>Fro12</b:Tag>
    <b:SourceType>DocumentFromInternetSite</b:SourceType>
    <b:Guid>{2E611E9E-79AF-4AE7-BA8B-798280B708BF}</b:Guid>
    <b:Title>Understanding Teachers' Perspective on Student Mental Health</b:Title>
    <b:Year>2012</b:Year>
    <b:YearAccessed>2021</b:YearAccessed>
    <b:MonthAccessed>5</b:MonthAccessed>
    <b:DayAccessed>4</b:DayAccessed>
    <b:URL>https://files.eric.ed.gov/fulltext/ED544259.pdf</b:URL>
    <b:Author>
      <b:Author>
        <b:NameList>
          <b:Person>
            <b:Last>Froese-Germain</b:Last>
            <b:First>Bernie</b:First>
          </b:Person>
          <b:Person>
            <b:Last>Riel</b:Last>
            <b:First>Richard</b:First>
          </b:Person>
        </b:NameList>
      </b:Author>
    </b:Author>
    <b:RefOrder>4</b:RefOrder>
  </b:Source>
  <b:Source>
    <b:Tag>NSW21</b:Tag>
    <b:SourceType>InternetSite</b:SourceType>
    <b:Guid>{9CA31A7D-7F4D-4560-9027-D374A8AE9D16}</b:Guid>
    <b:Title>Mental health programs and partnerships</b:Title>
    <b:Year>2021</b:Year>
    <b:YearAccessed>2021</b:YearAccessed>
    <b:MonthAccessed>7</b:MonthAccessed>
    <b:DayAccessed>10</b:DayAccessed>
    <b:URL>https://education.nsw.gov.au/student-wellbeing/counselling-and-psychology-services/mental-health-programs-and-partnerships</b:URL>
    <b:Author>
      <b:Author>
        <b:Corporate>NSW Government Education</b:Corporate>
      </b:Author>
    </b:Author>
    <b:RefOrder>6</b:RefOrder>
  </b:Source>
  <b:Source>
    <b:Tag>Oli20</b:Tag>
    <b:SourceType>InternetSite</b:SourceType>
    <b:Guid>{FB6828B5-D8CE-465F-800D-4000B46EFF98}</b:Guid>
    <b:Author>
      <b:Author>
        <b:NameList>
          <b:Person>
            <b:Last>Guy-Evans</b:Last>
            <b:First>Olivia</b:First>
          </b:Person>
        </b:NameList>
      </b:Author>
    </b:Author>
    <b:Title>Bronfenbrenner's Ecological Systems Theory</b:Title>
    <b:Year>2020</b:Year>
    <b:YearAccessed>2021</b:YearAccessed>
    <b:MonthAccessed>7</b:MonthAccessed>
    <b:DayAccessed>10</b:DayAccessed>
    <b:URL>https://www.simplypsychology.org/Bronfenbrenner.html</b:URL>
    <b:RefOrder>3</b:RefOrder>
  </b:Source>
</b:Sources>
</file>

<file path=customXml/itemProps1.xml><?xml version="1.0" encoding="utf-8"?>
<ds:datastoreItem xmlns:ds="http://schemas.openxmlformats.org/officeDocument/2006/customXml" ds:itemID="{AA309546-528C-44B4-A6C8-9D804627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Sleath, Margaret</dc:creator>
  <cp:keywords/>
  <cp:lastModifiedBy>Sue White</cp:lastModifiedBy>
  <cp:revision>5</cp:revision>
  <cp:lastPrinted>2018-04-13T01:20:00Z</cp:lastPrinted>
  <dcterms:created xsi:type="dcterms:W3CDTF">2021-07-12T05:41:00Z</dcterms:created>
  <dcterms:modified xsi:type="dcterms:W3CDTF">2021-08-20T05:38:00Z</dcterms:modified>
</cp:coreProperties>
</file>